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p14">
  <w:body>
    <w:p>
      <w:pPr>
        <w:pStyle w:val="156"/>
        <w:jc w:val="center"/>
        <w:spacing w:lineRule="auto" w:line="240" w:before="335"/>
        <w:rPr>
          <w:rFonts w:ascii="Times New Roman" w:hAnsi="Times New Roman"/>
          <w:color w:val="000000"/>
          <w:sz w:val="28"/>
          <w:szCs w:val="28"/>
        </w:rPr>
        <w:outlineLvl w:val="1"/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Образец 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заполнения формы уведомления об обработке персональных данных</w:t>
      </w:r>
      <w:r>
        <w:rPr>
          <w:rFonts w:ascii="Times New Roman" w:hAnsi="Times New Roman"/>
          <w:color w:val="000000"/>
          <w:sz w:val="28"/>
          <w:szCs w:val="28"/>
        </w:rPr>
        <w:t xml:space="preserve"> </w:t>
      </w:r>
      <w:r/>
    </w:p>
    <w:tbl>
      <w:tblPr>
        <w:tblpPr w:horzAnchor="text" w:tblpXSpec="left" w:vertAnchor="text" w:tblpY="0" w:leftFromText="45" w:topFromText="0" w:rightFromText="45" w:bottomFromText="0"/>
        <w:tblW w:w="9812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536"/>
        <w:gridCol w:w="5276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4536" w:type="dxa"/>
            <w:vAlign w:val="top"/>
            <w:textDirection w:val="lrTb"/>
            <w:noWrap w:val="false"/>
          </w:tcPr>
          <w:p>
            <w:pPr>
              <w:pStyle w:val="156"/>
              <w:jc w:val="center"/>
              <w:spacing w:lineRule="auto" w:line="240" w:after="100" w:afterAutospacing="1" w:before="100" w:beforeAutospacing="1"/>
              <w:rPr>
                <w:rFonts w:ascii="Times New Roman" w:hAnsi="Times New Roman"/>
                <w:color w:val="000000"/>
                <w:sz w:val="28"/>
                <w:szCs w:val="28"/>
              </w:rPr>
              <w:framePr w:hSpace="45" w:wrap="around" w:vAnchor="text" w:hAnchor="text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</w:t>
            </w:r>
            <w:r/>
          </w:p>
          <w:p>
            <w:pPr>
              <w:pStyle w:val="156"/>
              <w:jc w:val="center"/>
              <w:spacing w:lineRule="auto" w:line="240" w:after="100" w:afterAutospacing="1" w:before="100" w:beforeAutospacing="1"/>
              <w:rPr>
                <w:rFonts w:ascii="Times New Roman" w:hAnsi="Times New Roman"/>
                <w:sz w:val="28"/>
                <w:szCs w:val="28"/>
              </w:rPr>
              <w:framePr w:hSpace="45" w:wrap="around" w:vAnchor="text" w:hAnchor="text"/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Уведомление оформляется на бланке 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Оператора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, осуществляющего обработку персональных данных</w:t>
            </w: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156"/>
              <w:jc w:val="center"/>
              <w:spacing w:lineRule="auto" w:line="240" w:after="100" w:afterAutospacing="1" w:before="100" w:beforeAutospacing="1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framePr w:hSpace="45" w:wrap="around" w:vAnchor="text" w:hAnchor="text"/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Уведомлению присваивается исх. номер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дата </w:t>
            </w:r>
            <w:r/>
          </w:p>
          <w:p>
            <w:pPr>
              <w:pStyle w:val="156"/>
              <w:jc w:val="center"/>
              <w:spacing w:lineRule="auto" w:line="240" w:after="100" w:afterAutospacing="1" w:before="100" w:beforeAutospacing="1"/>
              <w:rPr>
                <w:rFonts w:ascii="Times New Roman" w:hAnsi="Times New Roman"/>
                <w:color w:val="000000"/>
                <w:sz w:val="28"/>
                <w:szCs w:val="28"/>
              </w:rPr>
              <w:framePr w:hSpace="45" w:wrap="around" w:vAnchor="text" w:hAnchor="text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276" w:type="dxa"/>
            <w:vAlign w:val="top"/>
            <w:textDirection w:val="lrTb"/>
            <w:noWrap w:val="false"/>
          </w:tcPr>
          <w:p>
            <w:pPr>
              <w:pStyle w:val="156"/>
              <w:jc w:val="center"/>
              <w:spacing w:lineRule="auto" w:line="240" w:after="100" w:afterAutospacing="1" w:before="100" w:beforeAutospacing="1"/>
              <w:rPr>
                <w:rFonts w:ascii="Times New Roman" w:hAnsi="Times New Roman"/>
                <w:color w:val="000000"/>
                <w:sz w:val="28"/>
                <w:szCs w:val="28"/>
              </w:rPr>
              <w:framePr w:hSpace="45" w:wrap="around" w:vAnchor="text" w:hAnchor="text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</w:t>
            </w:r>
            <w:r/>
          </w:p>
          <w:p>
            <w:pPr>
              <w:pStyle w:val="156"/>
              <w:ind w:left="426"/>
              <w:spacing w:lineRule="auto" w:line="240" w:after="100" w:afterAutospacing="1" w:before="100" w:beforeAutospacing="1"/>
              <w:rPr>
                <w:rFonts w:ascii="Times New Roman" w:hAnsi="Times New Roman"/>
                <w:color w:val="000000"/>
                <w:sz w:val="28"/>
                <w:szCs w:val="28"/>
              </w:rPr>
              <w:framePr w:hSpace="45" w:wrap="around" w:vAnchor="text" w:hAnchor="text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Руководителю Управления Федеральной службы по надзору в сфере связи, информационных технологий и  массовых коммуникаций по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Республике Ингушетия </w:t>
            </w:r>
            <w:r/>
          </w:p>
          <w:p>
            <w:pPr>
              <w:pStyle w:val="156"/>
              <w:ind w:left="426"/>
              <w:spacing w:lineRule="auto" w:line="240" w:after="100" w:afterAutospacing="1" w:before="100" w:beforeAutospacing="1"/>
              <w:rPr>
                <w:rFonts w:ascii="Times New Roman" w:hAnsi="Times New Roman"/>
                <w:color w:val="000000"/>
                <w:sz w:val="28"/>
                <w:szCs w:val="28"/>
              </w:rPr>
              <w:framePr w:hSpace="45" w:wrap="around" w:vAnchor="text" w:hAnchor="text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А.М. Колоеву</w:t>
            </w:r>
            <w:r/>
          </w:p>
          <w:p>
            <w:pPr>
              <w:pStyle w:val="156"/>
              <w:ind w:left="426"/>
              <w:spacing w:lineRule="auto" w:line="240" w:after="100" w:afterAutospacing="1" w:before="100" w:beforeAutospacing="1"/>
              <w:rPr>
                <w:rFonts w:ascii="Times New Roman" w:hAnsi="Times New Roman"/>
                <w:color w:val="000000"/>
                <w:sz w:val="28"/>
                <w:szCs w:val="28"/>
              </w:rPr>
              <w:framePr w:hSpace="45" w:wrap="around" w:vAnchor="text" w:hAnchor="text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Московская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ул.,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25а  </w:t>
              <w:br/>
              <w:t xml:space="preserve">г. Назрань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, 386102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/>
          </w:p>
        </w:tc>
      </w:tr>
    </w:tbl>
    <w:p>
      <w:pPr>
        <w:pStyle w:val="156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 </w:t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jc w:val="center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/>
      </w:r>
      <w:r>
        <w:fldChar w:fldCharType="begin"/>
      </w:r>
      <w:r>
        <w:instrText xml:space="preserve">HYPERLINK "http://38.rsoc.ru/docs/archive/38/documents/uvedomlenie_01.06.2009.doc" \t "_self" \o "Форма уведомления об обработке персональных данных"</w:instrText>
      </w:r>
      <w:r>
        <w:fldChar w:fldCharType="separate"/>
      </w:r>
      <w:r>
        <w:rPr>
          <w:rFonts w:ascii="Times New Roman" w:hAnsi="Times New Roman"/>
          <w:b/>
          <w:bCs/>
          <w:color w:val="790627"/>
          <w:sz w:val="28"/>
          <w:szCs w:val="28"/>
        </w:rPr>
        <w:t xml:space="preserve">У В Е Д О М Л Е Н И Е</w:t>
      </w:r>
      <w:r>
        <w:fldChar w:fldCharType="end"/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обработке персональных данных</w:t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Тип оператора: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(</w:t>
      </w:r>
      <w:r>
        <w:rPr>
          <w:rFonts w:ascii="Times New Roman" w:hAnsi="Times New Roman"/>
          <w:color w:val="000000"/>
          <w:sz w:val="28"/>
          <w:szCs w:val="28"/>
        </w:rPr>
        <w:t xml:space="preserve">юридическое лицо</w:t>
      </w:r>
      <w:r>
        <w:rPr>
          <w:rFonts w:ascii="Times New Roman" w:hAnsi="Times New Roman"/>
          <w:color w:val="000000"/>
          <w:sz w:val="28"/>
          <w:szCs w:val="28"/>
        </w:rPr>
        <w:t xml:space="preserve">)</w:t>
      </w:r>
      <w:r>
        <w:rPr>
          <w:rFonts w:ascii="Times New Roman" w:hAnsi="Times New Roman"/>
          <w:color w:val="000000"/>
          <w:sz w:val="28"/>
          <w:szCs w:val="28"/>
        </w:rPr>
        <w:t xml:space="preserve">.   </w:t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spacing w:lineRule="auto" w:line="240" w:after="100" w:afterAutospacing="1" w:before="100" w:beforeAutospacing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</w:t>
      </w:r>
      <w:r>
        <w:rPr>
          <w:rFonts w:ascii="Times New Roman" w:hAnsi="Times New Roman"/>
          <w:b/>
          <w:sz w:val="28"/>
          <w:szCs w:val="28"/>
        </w:rPr>
        <w:t xml:space="preserve">олное и сокращенное наименовани</w:t>
      </w:r>
      <w:r>
        <w:rPr>
          <w:rFonts w:ascii="Times New Roman" w:hAnsi="Times New Roman"/>
          <w:b/>
          <w:sz w:val="28"/>
          <w:szCs w:val="28"/>
        </w:rPr>
        <w:t xml:space="preserve">е</w:t>
      </w:r>
      <w:r>
        <w:rPr>
          <w:rFonts w:ascii="Times New Roman" w:hAnsi="Times New Roman"/>
          <w:b/>
          <w:sz w:val="28"/>
          <w:szCs w:val="28"/>
        </w:rPr>
        <w:t xml:space="preserve">, фамилия, имя отчество</w:t>
      </w:r>
      <w:r>
        <w:rPr>
          <w:rFonts w:ascii="Times New Roman" w:hAnsi="Times New Roman"/>
          <w:b/>
          <w:sz w:val="28"/>
          <w:szCs w:val="28"/>
        </w:rPr>
        <w:t xml:space="preserve">:</w:t>
      </w:r>
      <w:r/>
    </w:p>
    <w:p>
      <w:pPr>
        <w:pStyle w:val="167"/>
        <w:numPr>
          <w:ilvl w:val="0"/>
          <w:numId w:val="9"/>
        </w:numPr>
        <w:jc w:val="both"/>
        <w:spacing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Полное наименование</w:t>
      </w:r>
      <w:r>
        <w:rPr>
          <w:rFonts w:ascii="Times New Roman" w:hAnsi="Times New Roman"/>
          <w:color w:val="000000"/>
          <w:sz w:val="28"/>
          <w:szCs w:val="28"/>
        </w:rPr>
        <w:t xml:space="preserve"> (с указанием организационно-правовой формы)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:</w:t>
      </w:r>
      <w:r>
        <w:rPr>
          <w:rFonts w:ascii="Times New Roman" w:hAnsi="Times New Roman"/>
          <w:color w:val="000000"/>
          <w:sz w:val="28"/>
          <w:szCs w:val="28"/>
        </w:rPr>
        <w:t xml:space="preserve"> Общество с ограниченной ответственностью «ХХХХХ»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  <w:szCs w:val="28"/>
          <w:vertAlign w:val="superscript"/>
        </w:rPr>
        <w:t xml:space="preserve">(1)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/>
    </w:p>
    <w:p>
      <w:pPr>
        <w:pStyle w:val="167"/>
        <w:numPr>
          <w:ilvl w:val="0"/>
          <w:numId w:val="9"/>
        </w:numPr>
        <w:jc w:val="both"/>
        <w:spacing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Краткое наименование:</w:t>
      </w:r>
      <w:r>
        <w:rPr>
          <w:rFonts w:ascii="Times New Roman" w:hAnsi="Times New Roman"/>
          <w:color w:val="000000"/>
          <w:sz w:val="28"/>
          <w:szCs w:val="28"/>
        </w:rPr>
        <w:t xml:space="preserve"> ООО  «ХХХХХ»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/>
    </w:p>
    <w:p>
      <w:pPr>
        <w:pStyle w:val="167"/>
        <w:numPr>
          <w:ilvl w:val="0"/>
          <w:numId w:val="9"/>
        </w:numPr>
        <w:jc w:val="both"/>
        <w:spacing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Руководитель:</w:t>
      </w:r>
      <w:r>
        <w:rPr>
          <w:rFonts w:ascii="Times New Roman" w:hAnsi="Times New Roman"/>
          <w:color w:val="000000"/>
          <w:sz w:val="28"/>
          <w:szCs w:val="28"/>
        </w:rPr>
        <w:t xml:space="preserve"> Фамилия, Имя, Отчество</w:t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67"/>
        <w:numPr>
          <w:ilvl w:val="0"/>
          <w:numId w:val="9"/>
        </w:numPr>
        <w:ind w:left="709" w:hanging="298"/>
        <w:jc w:val="both"/>
        <w:spacing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Место нахождения: </w:t>
      </w:r>
      <w:r>
        <w:rPr>
          <w:rFonts w:ascii="Times New Roman" w:hAnsi="Times New Roman"/>
          <w:color w:val="000000"/>
          <w:sz w:val="28"/>
          <w:szCs w:val="28"/>
        </w:rPr>
        <w:t xml:space="preserve">386000, Российская Федерация,  Республика Ингушетия, город (населенный пункт), улица, дом</w:t>
      </w:r>
      <w:r>
        <w:rPr>
          <w:rFonts w:ascii="Times New Roman" w:hAnsi="Times New Roman"/>
          <w:color w:val="000000"/>
          <w:sz w:val="28"/>
          <w:szCs w:val="28"/>
        </w:rPr>
        <w:t xml:space="preserve">, номера контактных телефонов</w:t>
      </w:r>
      <w:r>
        <w:rPr>
          <w:rFonts w:ascii="Times New Roman" w:hAnsi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ind w:left="50"/>
        <w:jc w:val="both"/>
        <w:spacing w:after="100" w:afterAutospacing="1" w:before="100" w:beforeAutospacing="1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Примечание</w:t>
      </w:r>
      <w:r>
        <w:rPr>
          <w:rFonts w:ascii="Times New Roman" w:hAnsi="Times New Roman"/>
          <w:b/>
          <w:i/>
          <w:sz w:val="32"/>
          <w:szCs w:val="32"/>
          <w:vertAlign w:val="superscript"/>
        </w:rPr>
        <w:t xml:space="preserve">(1)</w:t>
      </w:r>
      <w:r>
        <w:rPr>
          <w:rFonts w:ascii="Times New Roman" w:hAnsi="Times New Roman"/>
          <w:b/>
          <w:i/>
          <w:sz w:val="32"/>
          <w:szCs w:val="32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Н</w:t>
      </w:r>
      <w:r>
        <w:rPr>
          <w:rFonts w:ascii="Times New Roman" w:hAnsi="Times New Roman"/>
          <w:i/>
          <w:sz w:val="28"/>
          <w:szCs w:val="28"/>
        </w:rPr>
        <w:t xml:space="preserve">аименование и место нахождения юридического лица указывается в строгом соответствии со свидетельством о постановке юридического лица на учет в налоговом органе</w:t>
      </w:r>
      <w:r>
        <w:rPr>
          <w:rFonts w:ascii="Times New Roman" w:hAnsi="Times New Roman"/>
          <w:i/>
          <w:sz w:val="28"/>
          <w:szCs w:val="28"/>
        </w:rPr>
        <w:t xml:space="preserve">.</w:t>
      </w:r>
      <w:r>
        <w:rPr>
          <w:rFonts w:ascii="Times New Roman" w:hAnsi="Times New Roman"/>
          <w:i/>
          <w:iCs/>
          <w:color w:val="000000"/>
          <w:sz w:val="28"/>
          <w:szCs w:val="28"/>
          <w:vertAlign w:val="superscript"/>
        </w:rPr>
        <w:t xml:space="preserve">.</w:t>
      </w:r>
      <w:r>
        <w:rPr>
          <w:rFonts w:ascii="Times New Roman" w:hAnsi="Times New Roman"/>
          <w:i/>
          <w:color w:val="000000"/>
          <w:sz w:val="28"/>
          <w:szCs w:val="28"/>
        </w:rPr>
      </w:r>
      <w:r/>
    </w:p>
    <w:p>
      <w:pPr>
        <w:pStyle w:val="167"/>
        <w:numPr>
          <w:ilvl w:val="0"/>
          <w:numId w:val="9"/>
        </w:numPr>
        <w:ind w:left="-309" w:firstLine="736"/>
        <w:jc w:val="both"/>
        <w:spacing w:after="100" w:afterAutospacing="1" w:before="100" w:beforeAutospacing="1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ИНН </w:t>
      </w:r>
      <w:r>
        <w:rPr>
          <w:rFonts w:ascii="Times New Roman" w:hAnsi="Times New Roman"/>
          <w:color w:val="000000"/>
          <w:sz w:val="28"/>
          <w:szCs w:val="28"/>
        </w:rPr>
        <w:t xml:space="preserve">(хххххххххх),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ОГРН  </w:t>
      </w:r>
      <w:r>
        <w:rPr>
          <w:rFonts w:ascii="Times New Roman" w:hAnsi="Times New Roman"/>
          <w:color w:val="000000"/>
          <w:sz w:val="28"/>
          <w:szCs w:val="28"/>
        </w:rPr>
        <w:t xml:space="preserve">(ххххххххххххх) </w:t>
      </w:r>
      <w:r>
        <w:rPr>
          <w:rFonts w:ascii="Times New Roman" w:hAnsi="Times New Roman" w:eastAsia="Times New Roman"/>
          <w:sz w:val="28"/>
          <w:szCs w:val="28"/>
        </w:rPr>
      </w:r>
      <w:r/>
    </w:p>
    <w:p>
      <w:pPr>
        <w:pStyle w:val="167"/>
        <w:numPr>
          <w:ilvl w:val="0"/>
          <w:numId w:val="9"/>
        </w:numPr>
        <w:ind w:left="426" w:hanging="0"/>
        <w:jc w:val="both"/>
        <w:spacing w:after="100" w:afterAutospacing="1" w:before="100" w:beforeAutospacing="1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наименование филиала (представительства) юридического лица (оператора), осуществляющего обработку персональных данных с указанием кода субъекта - согласно справочнику "Коды регионов": Филиал ООО "ххххххх", находящийся по адресу: 386000, Российская Федерация, </w:t>
      </w:r>
      <w:r>
        <w:rPr>
          <w:rFonts w:ascii="Times New Roman" w:hAnsi="Times New Roman"/>
          <w:color w:val="000000"/>
          <w:sz w:val="28"/>
          <w:szCs w:val="28"/>
        </w:rPr>
        <w:t xml:space="preserve">Республика Ингушетия, город (населенный пункт), улица, дом</w:t>
      </w:r>
      <w:r>
        <w:rPr>
          <w:rFonts w:ascii="Times New Roman" w:hAnsi="Times New Roman" w:eastAsia="Times New Roman"/>
          <w:sz w:val="28"/>
          <w:szCs w:val="28"/>
        </w:rPr>
        <w:t xml:space="preserve">       </w:t>
      </w:r>
      <w:r/>
    </w:p>
    <w:p>
      <w:pPr>
        <w:pStyle w:val="169"/>
        <w:ind w:firstLine="426"/>
        <w:jc w:val="both"/>
        <w:spacing w:lineRule="auto" w:line="240" w:after="0" w:before="0"/>
        <w:rPr>
          <w:color w:val="000000"/>
        </w:rPr>
        <w:outlineLvl w:val="9"/>
      </w:pPr>
      <w:r>
        <w:rPr>
          <w:b/>
          <w:bCs/>
          <w:color w:val="000000"/>
        </w:rPr>
        <w:t xml:space="preserve">3.    Цель обработки персональных данных: </w:t>
      </w:r>
      <w:bookmarkStart w:id="0" w:name="bookmark6"/>
      <w:r>
        <w:rPr>
          <w:color w:val="000000"/>
        </w:rPr>
        <w:t xml:space="preserve">Кадровый и бухгалтерский учет сотрудников, </w:t>
      </w:r>
      <w:bookmarkEnd w:id="0"/>
      <w:r>
        <w:rPr>
          <w:color w:val="000000"/>
        </w:rPr>
        <w:t xml:space="preserve">р</w:t>
      </w:r>
      <w:r>
        <w:t xml:space="preserve">егистраци</w:t>
      </w:r>
      <w:r>
        <w:t xml:space="preserve">я</w:t>
      </w:r>
      <w:r>
        <w:t xml:space="preserve"> сведений, необходимых для оказания услуг в области </w:t>
      </w:r>
      <w:r>
        <w:rPr>
          <w:color w:val="000000"/>
        </w:rPr>
        <w:t xml:space="preserve">образования (здравоохранения, торговли и т.д.), заключение договорных отношений с физическими лицами на оказание услуг и (или) выполнение работ</w:t>
      </w:r>
      <w:r>
        <w:rPr>
          <w:color w:val="000000"/>
        </w:rPr>
        <w:t xml:space="preserve"> </w:t>
      </w:r>
      <w:r>
        <w:rPr>
          <w:b/>
          <w:i/>
          <w:color w:val="000000"/>
          <w:sz w:val="32"/>
          <w:szCs w:val="32"/>
          <w:vertAlign w:val="superscript"/>
        </w:rPr>
        <w:t xml:space="preserve">(2</w:t>
      </w:r>
      <w:r>
        <w:rPr>
          <w:b/>
          <w:i/>
          <w:color w:val="000000"/>
          <w:sz w:val="32"/>
          <w:szCs w:val="32"/>
          <w:vertAlign w:val="superscript"/>
        </w:rPr>
        <w:t xml:space="preserve">)</w:t>
      </w:r>
      <w:r>
        <w:rPr>
          <w:color w:val="FF0000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</w:rPr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Примечание</w:t>
      </w:r>
      <w:r>
        <w:rPr>
          <w:b/>
          <w:i/>
          <w:color w:val="000000"/>
          <w:sz w:val="32"/>
          <w:szCs w:val="32"/>
          <w:vertAlign w:val="superscript"/>
        </w:rPr>
        <w:t xml:space="preserve">(2</w:t>
      </w:r>
      <w:r>
        <w:rPr>
          <w:b/>
          <w:i/>
          <w:color w:val="000000"/>
          <w:sz w:val="32"/>
          <w:szCs w:val="32"/>
          <w:vertAlign w:val="superscript"/>
        </w:rPr>
        <w:t xml:space="preserve">)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: </w:t>
      </w:r>
      <w:r>
        <w:rPr>
          <w:rFonts w:ascii="Times New Roman" w:hAnsi="Times New Roman"/>
          <w:iCs/>
          <w:sz w:val="28"/>
          <w:szCs w:val="28"/>
        </w:rPr>
        <w:t xml:space="preserve"> </w:t>
      </w:r>
      <w:r>
        <w:rPr>
          <w:rFonts w:ascii="Times New Roman" w:hAnsi="Times New Roman"/>
          <w:i/>
          <w:iCs/>
          <w:sz w:val="28"/>
          <w:szCs w:val="28"/>
        </w:rPr>
        <w:t xml:space="preserve">Под «целью обработки персональных данных» понимаются, как цели, указанные в учредительных документах оператора, так и цели, фактически осуществляемой оператором деятельности по обработке персональных данных.</w:t>
      </w:r>
      <w:r>
        <w:rPr>
          <w:rFonts w:ascii="Times New Roman" w:hAnsi="Times New Roman"/>
          <w:iCs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 </w:t>
      </w:r>
      <w:r/>
    </w:p>
    <w:p>
      <w:pPr>
        <w:pStyle w:val="156"/>
        <w:ind w:left="426"/>
        <w:jc w:val="both"/>
        <w:spacing w:lineRule="auto" w:line="240" w:after="100" w:afterAutospacing="1" w:before="100" w:beforeAutospacing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4.    Категории персональных данных</w:t>
      </w:r>
      <w:r>
        <w:rPr>
          <w:rFonts w:ascii="Times New Roman" w:hAnsi="Times New Roman"/>
          <w:b/>
          <w:bCs/>
          <w:i/>
          <w:color w:val="000000"/>
          <w:sz w:val="32"/>
          <w:szCs w:val="32"/>
          <w:vertAlign w:val="superscript"/>
        </w:rPr>
        <w:t xml:space="preserve">(3)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:</w:t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  <w:r/>
    </w:p>
    <w:p>
      <w:pPr>
        <w:pStyle w:val="156"/>
        <w:numPr>
          <w:ilvl w:val="0"/>
          <w:numId w:val="6"/>
        </w:numPr>
        <w:ind w:left="0" w:firstLine="360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основные категории </w:t>
      </w:r>
      <w:r>
        <w:rPr>
          <w:rFonts w:ascii="Times New Roman" w:hAnsi="Times New Roman"/>
          <w:color w:val="000000"/>
          <w:sz w:val="28"/>
          <w:szCs w:val="28"/>
        </w:rPr>
        <w:t xml:space="preserve">персональны</w:t>
      </w:r>
      <w:r>
        <w:rPr>
          <w:rFonts w:ascii="Times New Roman" w:hAnsi="Times New Roman"/>
          <w:color w:val="000000"/>
          <w:sz w:val="28"/>
          <w:szCs w:val="28"/>
        </w:rPr>
        <w:t xml:space="preserve">х</w:t>
      </w:r>
      <w:r>
        <w:rPr>
          <w:rFonts w:ascii="Times New Roman" w:hAnsi="Times New Roman"/>
          <w:color w:val="000000"/>
          <w:sz w:val="28"/>
          <w:szCs w:val="28"/>
        </w:rPr>
        <w:t xml:space="preserve"> данны</w:t>
      </w:r>
      <w:r>
        <w:rPr>
          <w:rFonts w:ascii="Times New Roman" w:hAnsi="Times New Roman"/>
          <w:color w:val="000000"/>
          <w:sz w:val="28"/>
          <w:szCs w:val="28"/>
        </w:rPr>
        <w:t xml:space="preserve">х</w:t>
      </w:r>
      <w:r>
        <w:rPr>
          <w:rFonts w:ascii="Times New Roman" w:hAnsi="Times New Roman"/>
          <w:color w:val="000000"/>
          <w:sz w:val="28"/>
          <w:szCs w:val="28"/>
        </w:rPr>
        <w:t xml:space="preserve">: фамилия, имя, отчество; год, месяц, дата и место рождения, адрес, семейное, социальное, имущественное положение, образование, профессия, доходы, паспортные данные, данные трудовой книжки, данные военного билета, сведения о пенсионном страховании, </w:t>
      </w:r>
      <w:r>
        <w:rPr>
          <w:rFonts w:ascii="Times New Roman" w:hAnsi="Times New Roman"/>
          <w:color w:val="000000"/>
          <w:sz w:val="28"/>
          <w:szCs w:val="28"/>
        </w:rPr>
        <w:t xml:space="preserve">ИНН</w:t>
      </w:r>
      <w:r>
        <w:rPr>
          <w:rFonts w:ascii="Times New Roman" w:hAnsi="Times New Roman"/>
          <w:color w:val="000000"/>
          <w:sz w:val="28"/>
          <w:szCs w:val="28"/>
        </w:rPr>
        <w:t xml:space="preserve"> и т.д.</w:t>
      </w:r>
      <w:r>
        <w:rPr>
          <w:rFonts w:ascii="Times New Roman" w:hAnsi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numPr>
          <w:ilvl w:val="0"/>
          <w:numId w:val="6"/>
        </w:numPr>
        <w:ind w:left="0" w:firstLine="360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специальные категории персональных данных (состояние здоровья, национальная принадлежность, расовая принадлежность, политические  взгляды, религиозные или философские убеждения, состояние интимной жизни). </w:t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numPr>
          <w:ilvl w:val="0"/>
          <w:numId w:val="6"/>
        </w:numPr>
        <w:ind w:left="0" w:firstLine="360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</w:t>
      </w:r>
      <w:r>
        <w:rPr>
          <w:rFonts w:ascii="Times New Roman" w:hAnsi="Times New Roman"/>
          <w:color w:val="000000"/>
          <w:sz w:val="28"/>
          <w:szCs w:val="28"/>
        </w:rPr>
        <w:t xml:space="preserve">иометрические персональные данные (сведения, которые характеризируют физиологические особенности человека и на основании которых можно установить его личность).   </w:t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Примечание</w:t>
      </w:r>
      <w:r>
        <w:rPr>
          <w:rFonts w:ascii="Times New Roman" w:hAnsi="Times New Roman"/>
          <w:b/>
          <w:bCs/>
          <w:i/>
          <w:iCs/>
          <w:sz w:val="32"/>
          <w:szCs w:val="32"/>
          <w:vertAlign w:val="superscript"/>
        </w:rPr>
        <w:t xml:space="preserve">(3</w:t>
      </w:r>
      <w:r>
        <w:rPr>
          <w:rFonts w:ascii="Times New Roman" w:hAnsi="Times New Roman"/>
          <w:b/>
          <w:bCs/>
          <w:i/>
          <w:iCs/>
          <w:sz w:val="32"/>
          <w:szCs w:val="32"/>
          <w:vertAlign w:val="superscript"/>
        </w:rPr>
        <w:t xml:space="preserve">)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: </w:t>
      </w:r>
      <w:r>
        <w:rPr>
          <w:rFonts w:ascii="Times New Roman" w:hAnsi="Times New Roman"/>
          <w:iCs/>
          <w:sz w:val="28"/>
          <w:szCs w:val="28"/>
        </w:rPr>
        <w:t xml:space="preserve"> 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Обращаем Ваше внимание на то, что в данном пункте необходимо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 xml:space="preserve">только</w:t>
      </w:r>
      <w:r>
        <w:rPr>
          <w:rFonts w:ascii="Times New Roman" w:hAnsi="Times New Roman"/>
          <w:i/>
          <w:iCs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 xml:space="preserve">перечислить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категории персональных данных, фактически обрабатываемые Оператором,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 xml:space="preserve">без указания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персональных данных сотрудников и контрагентов. 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  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5.     Категории субъектов,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персональные данные которых обрабатываются: </w:t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 Физические лица/работники (субъекты), состоящие в трудовых отношениях с юридическим лицом (оператором). Физические лица (абонент, пассажир, заемщик, вкладчик, страхователь, заказчик) (субъекты), состоящие в договорных и иных отношениях с юридическим лицом (оператором)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32"/>
          <w:szCs w:val="32"/>
          <w:vertAlign w:val="superscript"/>
        </w:rPr>
        <w:t xml:space="preserve">(4)</w:t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Примечание</w:t>
      </w:r>
      <w:r>
        <w:rPr>
          <w:rFonts w:ascii="Times New Roman" w:hAnsi="Times New Roman"/>
          <w:b/>
          <w:i/>
          <w:color w:val="000000"/>
          <w:sz w:val="32"/>
          <w:szCs w:val="32"/>
          <w:vertAlign w:val="superscript"/>
        </w:rPr>
        <w:t xml:space="preserve">(4)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:</w:t>
      </w:r>
      <w:r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Необходимо указать категории субъектов (физических лиц) и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 xml:space="preserve">виды отношений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с субъектами (физическими лицами), персональные данные которых обрабатываются. Обращаем Ваше внимание, что категории субъектов (физических лиц) должны соответствовать целям обработки персональных данных, указанным в п. 4 настоящего Образца.</w:t>
      </w:r>
      <w:r>
        <w:rPr>
          <w:rFonts w:ascii="Times New Roman" w:hAnsi="Times New Roman"/>
          <w:color w:val="000000"/>
          <w:sz w:val="28"/>
          <w:szCs w:val="28"/>
        </w:rPr>
        <w:t xml:space="preserve">    </w:t>
      </w:r>
      <w:r/>
    </w:p>
    <w:p>
      <w:pPr>
        <w:pStyle w:val="156"/>
        <w:spacing w:lineRule="auto" w:line="240" w:after="100" w:afterAutospacing="1" w:before="100" w:beforeAutospacing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6.    Правовое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основание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обработки персональных данных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     Ст. 23, 24 Конституции Российской Федерации,  ст. 85-90 Трудового кодекса Российской Федерации,   ст. ст.  2, 5, 6, 7, 9, 18-22 ФЗ "О персональных данных" от 27 июля 2006 г. №152-ФЗ,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   Устав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(утвержден  ХХ.ХХ.ХХХХг.),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Положение о работе с персональными данными ООО </w:t>
      </w:r>
      <w:r>
        <w:rPr>
          <w:rFonts w:ascii="Times New Roman" w:hAnsi="Times New Roman"/>
          <w:color w:val="000000"/>
          <w:sz w:val="28"/>
          <w:szCs w:val="28"/>
        </w:rPr>
        <w:t xml:space="preserve">«ххххххх»</w:t>
      </w:r>
      <w:r>
        <w:rPr>
          <w:rFonts w:ascii="Times New Roman" w:hAnsi="Times New Roman"/>
          <w:color w:val="000000"/>
          <w:sz w:val="28"/>
          <w:szCs w:val="28"/>
        </w:rPr>
        <w:t xml:space="preserve"> от </w:t>
      </w:r>
      <w:r>
        <w:rPr>
          <w:rFonts w:ascii="Times New Roman" w:hAnsi="Times New Roman"/>
          <w:color w:val="000000"/>
          <w:sz w:val="28"/>
          <w:szCs w:val="28"/>
        </w:rPr>
        <w:t xml:space="preserve">хх.хх.хххх</w:t>
      </w:r>
      <w:r>
        <w:rPr>
          <w:rFonts w:ascii="Times New Roman" w:hAnsi="Times New Roman"/>
          <w:color w:val="000000"/>
          <w:sz w:val="28"/>
          <w:szCs w:val="28"/>
        </w:rPr>
        <w:t xml:space="preserve"> г. №</w:t>
      </w:r>
      <w:r>
        <w:rPr>
          <w:rFonts w:ascii="Times New Roman" w:hAnsi="Times New Roman"/>
          <w:color w:val="000000"/>
          <w:sz w:val="28"/>
          <w:szCs w:val="28"/>
        </w:rPr>
        <w:t xml:space="preserve">хх</w:t>
      </w:r>
      <w:r>
        <w:rPr>
          <w:rFonts w:ascii="Times New Roman" w:hAnsi="Times New Roman"/>
          <w:color w:val="000000"/>
          <w:sz w:val="28"/>
          <w:szCs w:val="28"/>
        </w:rPr>
        <w:t xml:space="preserve">,   лицензия №</w:t>
      </w:r>
      <w:r>
        <w:rPr>
          <w:rFonts w:ascii="Times New Roman" w:hAnsi="Times New Roman"/>
          <w:color w:val="000000"/>
          <w:sz w:val="28"/>
          <w:szCs w:val="28"/>
        </w:rPr>
        <w:t xml:space="preserve">хххххх</w:t>
      </w:r>
      <w:r>
        <w:rPr>
          <w:rFonts w:ascii="Times New Roman" w:hAnsi="Times New Roman"/>
          <w:color w:val="000000"/>
          <w:sz w:val="28"/>
          <w:szCs w:val="28"/>
        </w:rPr>
        <w:t xml:space="preserve">, выдана ООО "</w:t>
      </w:r>
      <w:r>
        <w:rPr>
          <w:rFonts w:ascii="Times New Roman" w:hAnsi="Times New Roman"/>
          <w:color w:val="000000"/>
          <w:sz w:val="28"/>
          <w:szCs w:val="28"/>
        </w:rPr>
        <w:t xml:space="preserve">ххххх</w:t>
      </w:r>
      <w:r>
        <w:rPr>
          <w:rFonts w:ascii="Times New Roman" w:hAnsi="Times New Roman"/>
          <w:color w:val="000000"/>
          <w:sz w:val="28"/>
          <w:szCs w:val="28"/>
        </w:rPr>
        <w:t xml:space="preserve">" ______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(кем выдана),</w:t>
      </w:r>
      <w:r>
        <w:rPr>
          <w:rFonts w:ascii="Times New Roman" w:hAnsi="Times New Roman"/>
          <w:color w:val="000000"/>
          <w:sz w:val="28"/>
          <w:szCs w:val="28"/>
        </w:rPr>
        <w:t xml:space="preserve"> на осуществление ________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(указывается лицензируемый вид деятельности)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,</w:t>
      </w:r>
      <w:r>
        <w:rPr>
          <w:rFonts w:ascii="Times New Roman" w:hAnsi="Times New Roman"/>
          <w:color w:val="000000"/>
          <w:sz w:val="28"/>
          <w:szCs w:val="28"/>
        </w:rPr>
        <w:t xml:space="preserve">_____________________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(Федеральный Закон, регулирующий непосредственно деятельность юридического ли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ца</w:t>
      </w:r>
      <w:r>
        <w:rPr>
          <w:rFonts w:ascii="Times New Roman" w:hAnsi="Times New Roman"/>
          <w:b/>
          <w:i/>
          <w:iCs/>
          <w:color w:val="000000"/>
          <w:sz w:val="32"/>
          <w:szCs w:val="32"/>
          <w:vertAlign w:val="superscript"/>
        </w:rPr>
        <w:t xml:space="preserve">(5)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Примечание</w:t>
      </w:r>
      <w:r>
        <w:rPr>
          <w:rFonts w:ascii="Times New Roman" w:hAnsi="Times New Roman"/>
          <w:b/>
          <w:i/>
          <w:iCs/>
          <w:color w:val="000000"/>
          <w:sz w:val="32"/>
          <w:szCs w:val="32"/>
          <w:vertAlign w:val="superscript"/>
        </w:rPr>
        <w:t xml:space="preserve">(5</w:t>
      </w:r>
      <w:r>
        <w:rPr>
          <w:rFonts w:ascii="Times New Roman" w:hAnsi="Times New Roman"/>
          <w:b/>
          <w:i/>
          <w:iCs/>
          <w:color w:val="000000"/>
          <w:sz w:val="32"/>
          <w:szCs w:val="32"/>
          <w:vertAlign w:val="superscript"/>
        </w:rPr>
        <w:t xml:space="preserve">)</w:t>
      </w:r>
      <w:r>
        <w:rPr>
          <w:rFonts w:ascii="Times New Roman" w:hAnsi="Times New Roman"/>
          <w:b/>
          <w:iCs/>
          <w:sz w:val="28"/>
          <w:szCs w:val="28"/>
        </w:rPr>
        <w:t xml:space="preserve">: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 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Номер лицензии и пункт лицензионных условий, закрепляющий запрет на передачу персональных данных (или информации, касающейся физических лиц), отражается только при наличии лицензии и (или) соответствующего пункта лицензионных условий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</w:rPr>
        <w:t xml:space="preserve">   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7.     Перечень действий с персональными данными, общее описание используемых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ператором способов обработки персональных данных: </w:t>
        <w:br/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     Д</w:t>
      </w:r>
      <w:r>
        <w:rPr>
          <w:rFonts w:ascii="Times New Roman" w:hAnsi="Times New Roman"/>
          <w:color w:val="000000"/>
          <w:sz w:val="28"/>
          <w:szCs w:val="28"/>
        </w:rPr>
        <w:t xml:space="preserve">ействия с персональными данными: сбор, запись, систематизация, накопление, хранение, уточнение (обновление, изменение), извлечение, использование, передача (распространение, предоставление, доступ), обезличивание, блокирование, удаление, уничтожение персональных данных. </w:t>
        <w:br/>
        <w:t xml:space="preserve">    Смешанная обработка персональных данных:   в ходе обработки персональных данных информация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передается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не передается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)</w:t>
      </w:r>
      <w:r>
        <w:rPr>
          <w:rFonts w:ascii="Times New Roman" w:hAnsi="Times New Roman"/>
          <w:color w:val="000000"/>
          <w:sz w:val="28"/>
          <w:szCs w:val="28"/>
        </w:rPr>
        <w:t xml:space="preserve"> по внутренней сети юридического лица (информация доступна лишь для строго определенных сотрудников юридического лица),  информация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передается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не передается)</w:t>
      </w:r>
      <w:r>
        <w:rPr>
          <w:rFonts w:ascii="Times New Roman" w:hAnsi="Times New Roman"/>
          <w:color w:val="000000"/>
          <w:sz w:val="28"/>
          <w:szCs w:val="28"/>
        </w:rPr>
        <w:t xml:space="preserve">  с использованием сети общего пользования Интернет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32"/>
          <w:szCs w:val="32"/>
          <w:vertAlign w:val="superscript"/>
        </w:rPr>
        <w:t xml:space="preserve">(</w:t>
      </w:r>
      <w:r>
        <w:rPr>
          <w:rFonts w:ascii="Times New Roman" w:hAnsi="Times New Roman"/>
          <w:b/>
          <w:i/>
          <w:color w:val="000000"/>
          <w:sz w:val="32"/>
          <w:szCs w:val="32"/>
          <w:vertAlign w:val="superscript"/>
        </w:rPr>
        <w:t xml:space="preserve">6</w:t>
      </w:r>
      <w:r>
        <w:rPr>
          <w:rFonts w:ascii="Times New Roman" w:hAnsi="Times New Roman"/>
          <w:b/>
          <w:i/>
          <w:color w:val="000000"/>
          <w:sz w:val="32"/>
          <w:szCs w:val="32"/>
          <w:vertAlign w:val="superscript"/>
        </w:rPr>
        <w:t xml:space="preserve">)</w:t>
      </w:r>
      <w:r>
        <w:rPr>
          <w:rFonts w:ascii="Times New Roman" w:hAnsi="Times New Roman"/>
          <w:color w:val="FF0000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.   </w:t>
      </w:r>
      <w:r/>
    </w:p>
    <w:p>
      <w:pPr>
        <w:pStyle w:val="156"/>
        <w:jc w:val="both"/>
        <w:spacing w:lineRule="auto" w:line="240" w:after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</w:rPr>
        <w:t xml:space="preserve">Примечание</w:t>
      </w:r>
      <w:r>
        <w:rPr>
          <w:rFonts w:ascii="Times New Roman" w:hAnsi="Times New Roman"/>
          <w:b/>
          <w:i/>
          <w:color w:val="000000"/>
          <w:sz w:val="32"/>
          <w:szCs w:val="32"/>
          <w:vertAlign w:val="superscript"/>
        </w:rPr>
        <w:t xml:space="preserve">(</w:t>
      </w:r>
      <w:r>
        <w:rPr>
          <w:rFonts w:ascii="Times New Roman" w:hAnsi="Times New Roman"/>
          <w:b/>
          <w:i/>
          <w:color w:val="000000"/>
          <w:sz w:val="32"/>
          <w:szCs w:val="32"/>
          <w:vertAlign w:val="superscript"/>
        </w:rPr>
        <w:t xml:space="preserve">6</w:t>
      </w:r>
      <w:r>
        <w:rPr>
          <w:rFonts w:ascii="Times New Roman" w:hAnsi="Times New Roman"/>
          <w:b/>
          <w:i/>
          <w:color w:val="000000"/>
          <w:sz w:val="32"/>
          <w:szCs w:val="32"/>
          <w:vertAlign w:val="superscript"/>
        </w:rPr>
        <w:t xml:space="preserve">)</w:t>
      </w:r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i/>
          <w:iCs/>
          <w:sz w:val="28"/>
          <w:szCs w:val="28"/>
        </w:rPr>
        <w:t xml:space="preserve">Необходимо указать 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один</w:t>
      </w:r>
      <w:r>
        <w:rPr>
          <w:rFonts w:ascii="Times New Roman" w:hAnsi="Times New Roman"/>
          <w:i/>
          <w:iCs/>
          <w:sz w:val="28"/>
          <w:szCs w:val="28"/>
        </w:rPr>
        <w:t xml:space="preserve"> из способов обработки персональных данных: </w:t>
      </w:r>
      <w:r>
        <w:rPr>
          <w:rFonts w:ascii="Times New Roman" w:hAnsi="Times New Roman"/>
          <w:i/>
          <w:iCs/>
          <w:sz w:val="28"/>
          <w:szCs w:val="28"/>
        </w:rPr>
      </w:r>
      <w:r/>
    </w:p>
    <w:p>
      <w:pPr>
        <w:pStyle w:val="156"/>
        <w:jc w:val="both"/>
        <w:spacing w:lineRule="auto" w:line="240"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- неавтоматизированная обработка персональных данных; </w:t>
        <w:br/>
        <w:t xml:space="preserve">- исключительно автоматизированная обработка персональных данных с передачей полученной информации по сети или без таковой; </w:t>
        <w:br/>
        <w:t xml:space="preserve">- смешанная обработка персональных данных.</w:t>
      </w:r>
      <w:r>
        <w:rPr>
          <w:rFonts w:ascii="Times New Roman" w:hAnsi="Times New Roman"/>
          <w:i/>
          <w:sz w:val="28"/>
          <w:szCs w:val="28"/>
        </w:rPr>
        <w:t xml:space="preserve">   </w:t>
      </w:r>
      <w:r/>
    </w:p>
    <w:p>
      <w:pPr>
        <w:pStyle w:val="156"/>
        <w:jc w:val="both"/>
        <w:spacing w:lineRule="auto" w:line="240" w:after="0" w:before="100" w:beforeAutospacing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8.     Описание мер,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предусмотренных статьями 18.1 и 19 Федерального закона «О персональных данных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.</w:t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0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8.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1.</w:t>
      </w:r>
      <w:r>
        <w:rPr>
          <w:rFonts w:ascii="Times New Roman" w:hAnsi="Times New Roman"/>
          <w:color w:val="000000"/>
          <w:sz w:val="28"/>
          <w:szCs w:val="28"/>
        </w:rPr>
        <w:t xml:space="preserve"> При обработке персональных данных применяются организационные и технические меры, такие к</w:t>
      </w:r>
      <w:r>
        <w:rPr>
          <w:rFonts w:ascii="Times New Roman" w:hAnsi="Times New Roman"/>
          <w:color w:val="000000"/>
          <w:sz w:val="28"/>
          <w:szCs w:val="28"/>
        </w:rPr>
        <w:t xml:space="preserve">ак: соблюдение положений Трудового кодекса Российской Федерации, Федерального Закона "О персональных данных"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от 27 июля 2006г. №152-ФЗ.</w:t>
      </w:r>
      <w:r/>
    </w:p>
    <w:p>
      <w:pPr>
        <w:pStyle w:val="156"/>
        <w:jc w:val="both"/>
        <w:spacing w:lineRule="auto" w:line="240" w:after="0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      Технические меры </w:t>
      </w:r>
      <w:r>
        <w:rPr>
          <w:rFonts w:ascii="Times New Roman" w:hAnsi="Times New Roman"/>
          <w:color w:val="000000"/>
          <w:sz w:val="28"/>
          <w:szCs w:val="28"/>
        </w:rPr>
        <w:t xml:space="preserve">могут,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включат в себя  использование ПАК ИБ  (производитель </w:t>
      </w:r>
      <w:r>
        <w:rPr>
          <w:rFonts w:ascii="Times New Roman" w:hAnsi="Times New Roman"/>
          <w:color w:val="000000"/>
          <w:sz w:val="28"/>
          <w:szCs w:val="28"/>
        </w:rPr>
        <w:t xml:space="preserve">ООО</w:t>
      </w:r>
      <w:r>
        <w:rPr>
          <w:rFonts w:ascii="Times New Roman" w:hAnsi="Times New Roman"/>
          <w:color w:val="000000"/>
          <w:sz w:val="28"/>
          <w:szCs w:val="28"/>
        </w:rPr>
        <w:t xml:space="preserve"> "</w:t>
      </w:r>
      <w:r>
        <w:rPr>
          <w:rFonts w:ascii="Times New Roman" w:hAnsi="Times New Roman"/>
          <w:color w:val="000000"/>
          <w:sz w:val="28"/>
          <w:szCs w:val="28"/>
        </w:rPr>
        <w:t xml:space="preserve">хххх</w:t>
      </w:r>
      <w:r>
        <w:rPr>
          <w:rFonts w:ascii="Times New Roman" w:hAnsi="Times New Roman"/>
          <w:color w:val="000000"/>
          <w:sz w:val="28"/>
          <w:szCs w:val="28"/>
        </w:rPr>
        <w:t xml:space="preserve">")  в составе: аппаратно </w:t>
        <w:noBreakHyphen/>
        <w:t xml:space="preserve"> программного комплекса шифрования (производитель </w:t>
      </w:r>
      <w:r>
        <w:rPr>
          <w:rFonts w:ascii="Times New Roman" w:hAnsi="Times New Roman"/>
          <w:color w:val="000000"/>
          <w:sz w:val="28"/>
          <w:szCs w:val="28"/>
        </w:rPr>
        <w:t xml:space="preserve">ООО</w:t>
      </w:r>
      <w:r>
        <w:rPr>
          <w:rFonts w:ascii="Times New Roman" w:hAnsi="Times New Roman"/>
          <w:color w:val="000000"/>
          <w:sz w:val="28"/>
          <w:szCs w:val="28"/>
        </w:rPr>
        <w:t xml:space="preserve"> "</w:t>
      </w:r>
      <w:r>
        <w:rPr>
          <w:rFonts w:ascii="Times New Roman" w:hAnsi="Times New Roman"/>
          <w:color w:val="000000"/>
          <w:sz w:val="28"/>
          <w:szCs w:val="28"/>
        </w:rPr>
        <w:t xml:space="preserve">хххх</w:t>
      </w:r>
      <w:r>
        <w:rPr>
          <w:rFonts w:ascii="Times New Roman" w:hAnsi="Times New Roman"/>
          <w:color w:val="000000"/>
          <w:sz w:val="28"/>
          <w:szCs w:val="28"/>
        </w:rPr>
        <w:t xml:space="preserve">", серийный номер №00000, заводской № 00000); электронный ключ для ограничения доступа к автоматизированным рабочим местам, на которых осуществляется обработка персональных данных (производитель  ООО "</w:t>
      </w:r>
      <w:r>
        <w:rPr>
          <w:rFonts w:ascii="Times New Roman" w:hAnsi="Times New Roman"/>
          <w:color w:val="000000"/>
          <w:sz w:val="28"/>
          <w:szCs w:val="28"/>
        </w:rPr>
        <w:t xml:space="preserve">хххх</w:t>
      </w:r>
      <w:r>
        <w:rPr>
          <w:rFonts w:ascii="Times New Roman" w:hAnsi="Times New Roman"/>
          <w:color w:val="000000"/>
          <w:sz w:val="28"/>
          <w:szCs w:val="28"/>
        </w:rPr>
        <w:t xml:space="preserve">"), присвоение персональных паролей для каждого рабочего места, установлена защита </w:t>
      </w:r>
      <w:r>
        <w:rPr>
          <w:rFonts w:ascii="Times New Roman" w:hAnsi="Times New Roman"/>
          <w:color w:val="000000"/>
          <w:sz w:val="28"/>
          <w:szCs w:val="28"/>
        </w:rPr>
        <w:t xml:space="preserve">а</w:t>
      </w:r>
      <w:r>
        <w:rPr>
          <w:rFonts w:ascii="Times New Roman" w:hAnsi="Times New Roman"/>
          <w:color w:val="000000"/>
          <w:sz w:val="28"/>
          <w:szCs w:val="28"/>
        </w:rPr>
        <w:t xml:space="preserve">нтивирус</w:t>
      </w:r>
      <w:r>
        <w:rPr>
          <w:rFonts w:ascii="Times New Roman" w:hAnsi="Times New Roman"/>
          <w:color w:val="000000"/>
          <w:sz w:val="28"/>
          <w:szCs w:val="28"/>
        </w:rPr>
        <w:t xml:space="preserve">ное ПО, наименование</w:t>
      </w:r>
      <w:r>
        <w:rPr>
          <w:rFonts w:ascii="Times New Roman" w:hAnsi="Times New Roman"/>
          <w:color w:val="000000"/>
          <w:sz w:val="28"/>
          <w:szCs w:val="28"/>
        </w:rPr>
        <w:t xml:space="preserve"> версия</w:t>
      </w:r>
      <w:r>
        <w:rPr>
          <w:rFonts w:ascii="Times New Roman" w:hAnsi="Times New Roman"/>
          <w:color w:val="000000"/>
          <w:sz w:val="28"/>
          <w:szCs w:val="28"/>
        </w:rPr>
        <w:t xml:space="preserve">,</w:t>
      </w:r>
      <w:r>
        <w:rPr>
          <w:rFonts w:ascii="Times New Roman" w:hAnsi="Times New Roman"/>
          <w:color w:val="000000"/>
          <w:sz w:val="28"/>
          <w:szCs w:val="28"/>
        </w:rPr>
        <w:t xml:space="preserve"> лицензионное соглашение    № 0000000. </w:t>
      </w:r>
      <w:r/>
    </w:p>
    <w:p>
      <w:pPr>
        <w:pStyle w:val="156"/>
        <w:jc w:val="both"/>
        <w:spacing w:lineRule="auto" w:line="240" w:after="0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 xml:space="preserve">Указать</w:t>
      </w:r>
      <w:r>
        <w:rPr>
          <w:rFonts w:ascii="Times New Roman" w:hAnsi="Times New Roman"/>
          <w:i/>
          <w:iCs/>
          <w:color w:val="000000"/>
          <w:sz w:val="28"/>
          <w:szCs w:val="28"/>
          <w:u w:val="single"/>
        </w:rPr>
        <w:t xml:space="preserve">:</w:t>
      </w:r>
      <w:r>
        <w:rPr>
          <w:rFonts w:ascii="Times New Roman" w:hAnsi="Times New Roman"/>
          <w:color w:val="000000"/>
          <w:sz w:val="28"/>
          <w:szCs w:val="28"/>
        </w:rPr>
        <w:t xml:space="preserve"> класс информационной системы персональных данных </w:t>
      </w:r>
      <w:r>
        <w:rPr>
          <w:rFonts w:ascii="Times New Roman" w:hAnsi="Times New Roman"/>
          <w:b/>
          <w:sz w:val="32"/>
          <w:szCs w:val="32"/>
        </w:rPr>
        <w:t xml:space="preserve">_____</w:t>
      </w:r>
      <w:r>
        <w:rPr>
          <w:rFonts w:ascii="Times New Roman" w:hAnsi="Times New Roman"/>
          <w:b/>
          <w:bCs/>
          <w:i/>
          <w:iCs/>
          <w:sz w:val="32"/>
          <w:szCs w:val="32"/>
          <w:vertAlign w:val="superscript"/>
        </w:rPr>
        <w:t xml:space="preserve">(7)</w:t>
      </w:r>
      <w:r>
        <w:rPr>
          <w:rFonts w:ascii="Times New Roman" w:hAnsi="Times New Roman"/>
          <w:color w:val="FF0000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/>
    </w:p>
    <w:p>
      <w:pPr>
        <w:pStyle w:val="156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 использовании </w:t>
      </w:r>
      <w:r>
        <w:rPr>
          <w:rFonts w:ascii="Times New Roman" w:hAnsi="Times New Roman"/>
          <w:color w:val="000000"/>
          <w:sz w:val="28"/>
          <w:szCs w:val="28"/>
        </w:rPr>
        <w:t xml:space="preserve">Оператором, осуществляющим обработку персональных данных, шифровальных (криптографических) средств, признаются следующие сведения:</w:t>
      </w:r>
      <w:r/>
    </w:p>
    <w:p>
      <w:pPr>
        <w:pStyle w:val="156"/>
        <w:ind w:firstLine="708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наименование используемых криптографических средств;</w:t>
      </w:r>
      <w:r/>
    </w:p>
    <w:p>
      <w:pPr>
        <w:pStyle w:val="156"/>
        <w:ind w:firstLine="708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класс средств криптографической защиты информации (СКЗИ).</w:t>
      </w:r>
      <w:r/>
    </w:p>
    <w:p>
      <w:pPr>
        <w:pStyle w:val="156"/>
        <w:ind w:firstLine="708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Представление данной информации рекомендуется на основании приказа ФСБ России от 10.07.2014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  <w:br/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 xml:space="preserve">Хранение сведений организовано на электронных носителях с паролем, у</w:t>
      </w:r>
      <w:r>
        <w:rPr>
          <w:rFonts w:ascii="Times New Roman" w:hAnsi="Times New Roman"/>
          <w:color w:val="000000"/>
          <w:sz w:val="28"/>
          <w:szCs w:val="28"/>
        </w:rPr>
        <w:t xml:space="preserve">становлены  сейфы  для хранения личных дел работников ООО "</w:t>
      </w:r>
      <w:r>
        <w:rPr>
          <w:rFonts w:ascii="Times New Roman" w:hAnsi="Times New Roman"/>
          <w:color w:val="000000"/>
          <w:sz w:val="28"/>
          <w:szCs w:val="28"/>
        </w:rPr>
        <w:t xml:space="preserve">хххх</w:t>
      </w:r>
      <w:r>
        <w:rPr>
          <w:rFonts w:ascii="Times New Roman" w:hAnsi="Times New Roman"/>
          <w:color w:val="000000"/>
          <w:sz w:val="28"/>
          <w:szCs w:val="28"/>
        </w:rPr>
        <w:t xml:space="preserve">" и персональных данных обрабатываемых физических лиц, запирающиеся металлические шкафы, охранная сигнализация, видеонаблюдение, круглосуточный охранный пост</w:t>
      </w:r>
      <w:r>
        <w:rPr>
          <w:rFonts w:ascii="Times New Roman" w:hAnsi="Times New Roman"/>
          <w:color w:val="000000"/>
          <w:sz w:val="28"/>
          <w:szCs w:val="28"/>
        </w:rPr>
        <w:t xml:space="preserve"> и т.д</w:t>
      </w:r>
      <w:r>
        <w:rPr>
          <w:rFonts w:ascii="Times New Roman" w:hAnsi="Times New Roman"/>
          <w:color w:val="000000"/>
          <w:sz w:val="28"/>
          <w:szCs w:val="28"/>
        </w:rPr>
        <w:t xml:space="preserve">.   </w:t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Примечание</w:t>
      </w:r>
      <w:r>
        <w:rPr>
          <w:rFonts w:ascii="Times New Roman" w:hAnsi="Times New Roman"/>
          <w:b/>
          <w:bCs/>
          <w:i/>
          <w:iCs/>
          <w:sz w:val="32"/>
          <w:szCs w:val="32"/>
          <w:vertAlign w:val="superscript"/>
        </w:rPr>
        <w:t xml:space="preserve">(</w:t>
      </w:r>
      <w:r>
        <w:rPr>
          <w:rFonts w:ascii="Times New Roman" w:hAnsi="Times New Roman"/>
          <w:b/>
          <w:bCs/>
          <w:i/>
          <w:iCs/>
          <w:sz w:val="32"/>
          <w:szCs w:val="32"/>
          <w:vertAlign w:val="superscript"/>
        </w:rPr>
        <w:t xml:space="preserve">7</w:t>
      </w:r>
      <w:r>
        <w:rPr>
          <w:rFonts w:ascii="Times New Roman" w:hAnsi="Times New Roman"/>
          <w:b/>
          <w:bCs/>
          <w:i/>
          <w:iCs/>
          <w:sz w:val="32"/>
          <w:szCs w:val="32"/>
          <w:vertAlign w:val="superscript"/>
        </w:rPr>
        <w:t xml:space="preserve">)</w:t>
      </w:r>
      <w:r>
        <w:rPr>
          <w:rFonts w:ascii="Times New Roman" w:hAnsi="Times New Roman"/>
          <w:b/>
          <w:bCs/>
          <w:i/>
          <w:iCs/>
          <w:sz w:val="28"/>
          <w:szCs w:val="28"/>
          <w:vertAlign w:val="superscript"/>
        </w:rPr>
        <w:t xml:space="preserve">:</w:t>
      </w:r>
      <w:r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Если у Оператора классифицирована информационная система персональных данных  (к1, к2, к3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, к4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), то в этом случае необходимо указывать организационные и технические меры безопасности, а также методы и способы защиты информации, предусмотренные для каждого конкретного класса информационной системы в соответствии с Приказом ФСТЭК России от 5 февраля 2010 г. № 58 "Об утверждении Положения о методах и способах защиты информации в информационных системах защиты информации в информационных системах персональных данных".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   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Обращаем Ваше внимание на то, что применяемые Оператором меры по обеспечению безопасности персональных данных должны соответствовать используемому Оператором способу обработки персональных данных, указанному в п. 7 настоящего Образца.</w:t>
      </w:r>
      <w:r>
        <w:rPr>
          <w:rFonts w:ascii="Times New Roman" w:hAnsi="Times New Roman"/>
          <w:sz w:val="28"/>
          <w:szCs w:val="28"/>
        </w:rPr>
        <w:t xml:space="preserve">   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8.2.    Фамилия, имя, отчество физического лица или наименование юридического лица, ответственных за организацию обработки персональных данных, и номера их контактных телефонов, почтовые адреса и адреса электронной почты:</w:t>
      </w:r>
      <w:r>
        <w:rPr>
          <w:rFonts w:ascii="Times New Roman" w:hAnsi="Times New Roman"/>
          <w:color w:val="000000"/>
          <w:sz w:val="28"/>
          <w:szCs w:val="28"/>
        </w:rPr>
        <w:t xml:space="preserve">   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    Иванов Иван Иванович</w:t>
      </w:r>
      <w:r>
        <w:rPr>
          <w:rFonts w:ascii="Times New Roman" w:hAnsi="Times New Roman"/>
          <w:b/>
          <w:bCs/>
          <w:i/>
          <w:iCs/>
          <w:sz w:val="32"/>
          <w:szCs w:val="32"/>
          <w:vertAlign w:val="superscript"/>
        </w:rPr>
        <w:t xml:space="preserve">(8)</w:t>
      </w:r>
      <w:r>
        <w:rPr>
          <w:rFonts w:ascii="Times New Roman" w:hAnsi="Times New Roman"/>
          <w:sz w:val="32"/>
          <w:szCs w:val="32"/>
        </w:rPr>
        <w:t xml:space="preserve"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386000</w:t>
      </w:r>
      <w:r>
        <w:rPr>
          <w:rFonts w:ascii="Times New Roman" w:hAnsi="Times New Roman"/>
          <w:color w:val="000000"/>
          <w:sz w:val="28"/>
          <w:szCs w:val="28"/>
        </w:rPr>
        <w:t xml:space="preserve">, г. </w:t>
      </w:r>
      <w:r>
        <w:rPr>
          <w:rFonts w:ascii="Times New Roman" w:hAnsi="Times New Roman"/>
          <w:color w:val="000000"/>
          <w:sz w:val="28"/>
          <w:szCs w:val="28"/>
        </w:rPr>
        <w:t xml:space="preserve">Назрань, а/я 000, тел. 00-00-00, </w:t>
      </w:r>
      <w:r>
        <w:fldChar w:fldCharType="begin"/>
      </w:r>
      <w:r>
        <w:instrText xml:space="preserve">HYPERLINK "mailto:iii@mail.ru"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iii@mail.ru</w:t>
      </w:r>
      <w:r>
        <w:fldChar w:fldCharType="end"/>
      </w:r>
      <w:r>
        <w:rPr>
          <w:rFonts w:ascii="Times New Roman" w:hAnsi="Times New Roman"/>
          <w:sz w:val="28"/>
          <w:szCs w:val="28"/>
        </w:rPr>
        <w:t xml:space="preserve">.  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Примечание</w:t>
      </w:r>
      <w:r>
        <w:rPr>
          <w:rFonts w:ascii="Times New Roman" w:hAnsi="Times New Roman"/>
          <w:b/>
          <w:bCs/>
          <w:i/>
          <w:iCs/>
          <w:sz w:val="28"/>
          <w:szCs w:val="28"/>
          <w:vertAlign w:val="superscript"/>
        </w:rPr>
        <w:t xml:space="preserve">(</w:t>
      </w:r>
      <w:r>
        <w:rPr>
          <w:rFonts w:ascii="Times New Roman" w:hAnsi="Times New Roman"/>
          <w:b/>
          <w:bCs/>
          <w:i/>
          <w:iCs/>
          <w:sz w:val="28"/>
          <w:szCs w:val="28"/>
          <w:vertAlign w:val="superscript"/>
        </w:rPr>
        <w:t xml:space="preserve">8</w:t>
      </w:r>
      <w:r>
        <w:rPr>
          <w:rFonts w:ascii="Times New Roman" w:hAnsi="Times New Roman"/>
          <w:b/>
          <w:bCs/>
          <w:i/>
          <w:iCs/>
          <w:sz w:val="28"/>
          <w:szCs w:val="28"/>
          <w:vertAlign w:val="superscript"/>
        </w:rPr>
        <w:t xml:space="preserve">)</w:t>
      </w:r>
      <w:r>
        <w:rPr>
          <w:rFonts w:ascii="Times New Roman" w:hAnsi="Times New Roman"/>
          <w:b/>
          <w:bCs/>
          <w:i/>
          <w:iCs/>
          <w:sz w:val="28"/>
          <w:szCs w:val="28"/>
          <w:vertAlign w:val="superscript"/>
        </w:rPr>
        <w:t xml:space="preserve"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 xml:space="preserve">Не допускается написание инициалов ответственного лица, имя и отчество должны быть указаны в полном объеме.</w:t>
      </w:r>
      <w:r>
        <w:rPr>
          <w:rFonts w:ascii="Times New Roman" w:hAnsi="Times New Roman"/>
          <w:i/>
          <w:sz w:val="28"/>
          <w:szCs w:val="28"/>
        </w:rPr>
        <w:t xml:space="preserve">   </w:t>
      </w:r>
      <w:r/>
    </w:p>
    <w:p>
      <w:pPr>
        <w:pStyle w:val="156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9.   Дата начала обработки персональных данных: </w:t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</w:t>
      </w:r>
      <w:r>
        <w:rPr>
          <w:rFonts w:ascii="Times New Roman" w:hAnsi="Times New Roman"/>
          <w:color w:val="000000"/>
          <w:sz w:val="28"/>
          <w:szCs w:val="28"/>
        </w:rPr>
        <w:t xml:space="preserve">число, месяц, год </w:t>
      </w:r>
      <w:r>
        <w:rPr>
          <w:rFonts w:ascii="Times New Roman" w:hAnsi="Times New Roman"/>
          <w:color w:val="000000"/>
          <w:sz w:val="28"/>
          <w:szCs w:val="28"/>
        </w:rPr>
        <w:t xml:space="preserve"> (дата постановки на учет в налоговом органе).   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10.   Срок или условие прекращения обработки персональных данных: </w:t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 Прекращение договорных отношений с работниками и физическими лицами, ликвидация ООО "</w:t>
      </w:r>
      <w:r>
        <w:rPr>
          <w:rFonts w:ascii="Times New Roman" w:hAnsi="Times New Roman"/>
          <w:color w:val="000000"/>
          <w:sz w:val="28"/>
          <w:szCs w:val="28"/>
        </w:rPr>
        <w:t xml:space="preserve">хххх</w:t>
      </w:r>
      <w:r>
        <w:rPr>
          <w:rFonts w:ascii="Times New Roman" w:hAnsi="Times New Roman"/>
          <w:color w:val="000000"/>
          <w:sz w:val="28"/>
          <w:szCs w:val="28"/>
        </w:rPr>
        <w:t xml:space="preserve">", прекращение действия лицензии.   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11.   Сведения об обеспечении безопасности персональных данных в соответствии с требованиями к защите персональных данных, установленными Правительством Российской Федерации:</w:t>
      </w:r>
      <w:r>
        <w:rPr>
          <w:rFonts w:ascii="Times New Roman" w:hAnsi="Times New Roman"/>
          <w:color w:val="000000"/>
          <w:sz w:val="28"/>
          <w:szCs w:val="28"/>
        </w:rPr>
        <w:t xml:space="preserve">   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     Разработано и утверждено Положение </w:t>
      </w:r>
      <w:r>
        <w:rPr>
          <w:rFonts w:ascii="Times New Roman" w:hAnsi="Times New Roman"/>
          <w:color w:val="000000"/>
          <w:sz w:val="28"/>
          <w:szCs w:val="28"/>
        </w:rPr>
        <w:t xml:space="preserve">об</w:t>
      </w:r>
      <w:r>
        <w:rPr>
          <w:rFonts w:ascii="Times New Roman" w:hAnsi="Times New Roman"/>
          <w:color w:val="000000"/>
          <w:sz w:val="28"/>
          <w:szCs w:val="28"/>
        </w:rPr>
        <w:t xml:space="preserve"> обработке персональных данных в ООО "</w:t>
      </w:r>
      <w:r>
        <w:rPr>
          <w:rFonts w:ascii="Times New Roman" w:hAnsi="Times New Roman"/>
          <w:color w:val="000000"/>
          <w:sz w:val="28"/>
          <w:szCs w:val="28"/>
        </w:rPr>
        <w:t xml:space="preserve">хххх</w:t>
      </w:r>
      <w:r>
        <w:rPr>
          <w:rFonts w:ascii="Times New Roman" w:hAnsi="Times New Roman"/>
          <w:color w:val="000000"/>
          <w:sz w:val="28"/>
          <w:szCs w:val="28"/>
        </w:rPr>
        <w:t xml:space="preserve">", приказами определены лица ответственные и допущенные к обработке персональных данных в ООО "</w:t>
      </w:r>
      <w:r>
        <w:rPr>
          <w:rFonts w:ascii="Times New Roman" w:hAnsi="Times New Roman"/>
          <w:color w:val="000000"/>
          <w:sz w:val="28"/>
          <w:szCs w:val="28"/>
        </w:rPr>
        <w:t xml:space="preserve">хххх</w:t>
      </w:r>
      <w:r>
        <w:rPr>
          <w:rFonts w:ascii="Times New Roman" w:hAnsi="Times New Roman"/>
          <w:color w:val="000000"/>
          <w:sz w:val="28"/>
          <w:szCs w:val="28"/>
        </w:rPr>
        <w:t xml:space="preserve">", приказом определены места хранения носителей, содержащих персональные данные, обеспечивается раздельное хранение материальных носителей, содержащих персональные данные, разработана модель угроз, разработано и утверждено Положение о работе с персональными данными в информационной системе персональных </w:t>
      </w:r>
      <w:r>
        <w:rPr>
          <w:rFonts w:ascii="Times New Roman" w:hAnsi="Times New Roman"/>
          <w:sz w:val="28"/>
          <w:szCs w:val="28"/>
        </w:rPr>
        <w:t xml:space="preserve">данных </w:t>
      </w:r>
      <w:r>
        <w:rPr>
          <w:rFonts w:ascii="Times New Roman" w:hAnsi="Times New Roman"/>
          <w:b/>
          <w:bCs/>
          <w:i/>
          <w:iCs/>
          <w:sz w:val="32"/>
          <w:szCs w:val="32"/>
          <w:vertAlign w:val="superscript"/>
        </w:rPr>
        <w:t xml:space="preserve">(9</w:t>
      </w:r>
      <w:r>
        <w:rPr>
          <w:rFonts w:ascii="Times New Roman" w:hAnsi="Times New Roman"/>
          <w:b/>
          <w:bCs/>
          <w:i/>
          <w:iCs/>
          <w:sz w:val="28"/>
          <w:szCs w:val="28"/>
          <w:vertAlign w:val="superscript"/>
        </w:rPr>
        <w:t xml:space="preserve">)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Примечание</w:t>
      </w:r>
      <w:r>
        <w:rPr>
          <w:rFonts w:ascii="Times New Roman" w:hAnsi="Times New Roman"/>
          <w:b/>
          <w:bCs/>
          <w:i/>
          <w:iCs/>
          <w:sz w:val="32"/>
          <w:szCs w:val="32"/>
          <w:vertAlign w:val="superscript"/>
        </w:rPr>
        <w:t xml:space="preserve">(9</w:t>
      </w:r>
      <w:r>
        <w:rPr>
          <w:rFonts w:ascii="Times New Roman" w:hAnsi="Times New Roman"/>
          <w:b/>
          <w:bCs/>
          <w:i/>
          <w:iCs/>
          <w:sz w:val="32"/>
          <w:szCs w:val="32"/>
          <w:vertAlign w:val="superscript"/>
        </w:rPr>
        <w:t xml:space="preserve">)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: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Указываются сведения об обеспечении безопасности персональных данных в соответствии с требованиями к защите персональных данных, установленными Постановлением Правительства РФ от 15.09.08 г. №687, Постановлением Правительства РФ от 01.11.12 г. № 1119 .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  </w:t>
      </w:r>
      <w:r>
        <w:rPr>
          <w:rFonts w:ascii="Times New Roman" w:hAnsi="Times New Roman"/>
          <w:i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1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2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Сведения о местонахождении базы данных информации содержащей персональные данные граждан РФ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: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Страна местонахождения: ХХХХХХХ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Адрес местонахождения ЦОДа: </w:t>
      </w:r>
      <w:r>
        <w:rPr>
          <w:rFonts w:ascii="Times New Roman" w:hAnsi="Times New Roman"/>
          <w:color w:val="000000"/>
          <w:sz w:val="28"/>
          <w:szCs w:val="28"/>
        </w:rPr>
        <w:t xml:space="preserve">386000</w:t>
      </w:r>
      <w:r>
        <w:rPr>
          <w:rFonts w:ascii="Times New Roman" w:hAnsi="Times New Roman"/>
          <w:color w:val="000000"/>
          <w:sz w:val="28"/>
          <w:szCs w:val="28"/>
        </w:rPr>
        <w:t xml:space="preserve">, г. Назрань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ул. ХХХХХХ, д.ХХ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Собственный ЦОД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да/</w:t>
      </w:r>
      <w:r>
        <w:rPr>
          <w:rFonts w:ascii="Times New Roman" w:hAnsi="Times New Roman"/>
          <w:sz w:val="28"/>
          <w:szCs w:val="28"/>
        </w:rPr>
        <w:t xml:space="preserve">нет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Если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нет</w:t>
      </w:r>
      <w:r>
        <w:rPr>
          <w:rFonts w:ascii="Times New Roman" w:hAnsi="Times New Roman"/>
          <w:b/>
          <w:sz w:val="28"/>
          <w:szCs w:val="28"/>
        </w:rPr>
        <w:t xml:space="preserve">, то указывается</w:t>
      </w:r>
      <w:r>
        <w:rPr>
          <w:rFonts w:ascii="Times New Roman" w:hAnsi="Times New Roman"/>
          <w:b/>
          <w:sz w:val="28"/>
          <w:szCs w:val="28"/>
        </w:rPr>
        <w:t xml:space="preserve"> сведения об</w:t>
      </w:r>
      <w:r>
        <w:rPr>
          <w:rFonts w:ascii="Times New Roman" w:hAnsi="Times New Roman"/>
          <w:b/>
          <w:sz w:val="28"/>
          <w:szCs w:val="28"/>
        </w:rPr>
        <w:t xml:space="preserve"> организаци</w:t>
      </w:r>
      <w:r>
        <w:rPr>
          <w:rFonts w:ascii="Times New Roman" w:hAnsi="Times New Roman"/>
          <w:b/>
          <w:sz w:val="28"/>
          <w:szCs w:val="28"/>
        </w:rPr>
        <w:t xml:space="preserve">и</w:t>
      </w:r>
      <w:r>
        <w:rPr>
          <w:rFonts w:ascii="Times New Roman" w:hAnsi="Times New Roman"/>
          <w:b/>
          <w:sz w:val="28"/>
          <w:szCs w:val="28"/>
        </w:rPr>
        <w:t xml:space="preserve"> ответственн</w:t>
      </w:r>
      <w:r>
        <w:rPr>
          <w:rFonts w:ascii="Times New Roman" w:hAnsi="Times New Roman"/>
          <w:b/>
          <w:sz w:val="28"/>
          <w:szCs w:val="28"/>
        </w:rPr>
        <w:t xml:space="preserve">ой</w:t>
      </w:r>
      <w:r>
        <w:rPr>
          <w:rFonts w:ascii="Times New Roman" w:hAnsi="Times New Roman"/>
          <w:b/>
          <w:sz w:val="28"/>
          <w:szCs w:val="28"/>
        </w:rPr>
        <w:t xml:space="preserve"> за хранение</w:t>
      </w:r>
      <w:r>
        <w:rPr>
          <w:rFonts w:ascii="Times New Roman" w:hAnsi="Times New Roman"/>
          <w:b/>
          <w:sz w:val="28"/>
          <w:szCs w:val="28"/>
        </w:rPr>
        <w:t xml:space="preserve">: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Тип организации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 xml:space="preserve">Юридическое лицо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Организационно-правовая форма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 xml:space="preserve">АО, ООО и т.д.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Наименование организации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 xml:space="preserve">ООО «Ххххххх»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ОГРН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:</w:t>
      </w:r>
      <w:r>
        <w:rPr>
          <w:rFonts w:ascii="Times New Roman" w:hAnsi="Times New Roman"/>
          <w:color w:val="000000"/>
          <w:sz w:val="28"/>
          <w:szCs w:val="28"/>
        </w:rPr>
        <w:t xml:space="preserve">ХХХХХХХХХХ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ИНН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:</w:t>
      </w:r>
      <w:r>
        <w:rPr>
          <w:rFonts w:ascii="Times New Roman" w:hAnsi="Times New Roman"/>
          <w:color w:val="000000"/>
          <w:sz w:val="28"/>
          <w:szCs w:val="28"/>
        </w:rPr>
        <w:t xml:space="preserve">ХХХХХХХХХХ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Страна местонахождения организации, ответственной за хранение данных 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Адрес местонахождения организации, ответственной за хранение данных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  <w:r/>
    </w:p>
    <w:p>
      <w:pPr>
        <w:pStyle w:val="156"/>
        <w:spacing w:lineRule="auto" w:line="240" w:after="100" w:afterAutospacing="1" w:before="100" w:beforeAutospacing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Территория обработки: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ООО "</w:t>
      </w:r>
      <w:r>
        <w:rPr>
          <w:rFonts w:ascii="Times New Roman" w:hAnsi="Times New Roman"/>
          <w:color w:val="000000"/>
          <w:sz w:val="28"/>
          <w:szCs w:val="28"/>
        </w:rPr>
        <w:t xml:space="preserve">хххх</w:t>
      </w:r>
      <w:r>
        <w:rPr>
          <w:rFonts w:ascii="Times New Roman" w:hAnsi="Times New Roman"/>
          <w:color w:val="000000"/>
          <w:sz w:val="28"/>
          <w:szCs w:val="28"/>
        </w:rPr>
        <w:t xml:space="preserve">" осуществляет свою деятельность на территории </w:t>
      </w:r>
      <w:r>
        <w:rPr>
          <w:rFonts w:ascii="Times New Roman" w:hAnsi="Times New Roman"/>
          <w:color w:val="000000"/>
          <w:sz w:val="28"/>
          <w:szCs w:val="28"/>
        </w:rPr>
        <w:t xml:space="preserve">С</w:t>
      </w:r>
      <w:r>
        <w:rPr>
          <w:rFonts w:ascii="Times New Roman" w:hAnsi="Times New Roman"/>
          <w:color w:val="000000"/>
          <w:sz w:val="28"/>
          <w:szCs w:val="28"/>
        </w:rPr>
        <w:t xml:space="preserve">тавропольского края</w:t>
      </w:r>
      <w:r>
        <w:rPr>
          <w:rFonts w:ascii="Times New Roman" w:hAnsi="Times New Roman"/>
          <w:color w:val="000000"/>
          <w:sz w:val="28"/>
          <w:szCs w:val="28"/>
        </w:rPr>
        <w:t xml:space="preserve">.   </w:t>
      </w:r>
      <w:r/>
    </w:p>
    <w:p>
      <w:pPr>
        <w:pStyle w:val="156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4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.  Трансграничная передача персональных данных: </w:t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Не осуществляется</w:t>
      </w:r>
      <w:r>
        <w:rPr>
          <w:rFonts w:ascii="Times New Roman" w:hAnsi="Times New Roman"/>
          <w:b/>
          <w:bCs/>
          <w:i/>
          <w:iCs/>
          <w:sz w:val="32"/>
          <w:szCs w:val="32"/>
          <w:vertAlign w:val="superscript"/>
        </w:rPr>
        <w:t xml:space="preserve">(10)</w:t>
      </w:r>
      <w:r>
        <w:rPr>
          <w:rFonts w:ascii="Times New Roman" w:hAnsi="Times New Roman"/>
          <w:sz w:val="32"/>
          <w:szCs w:val="32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</w:rPr>
        <w:t xml:space="preserve">   </w:t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Примечание</w:t>
      </w:r>
      <w:r>
        <w:rPr>
          <w:rFonts w:ascii="Times New Roman" w:hAnsi="Times New Roman"/>
          <w:b/>
          <w:bCs/>
          <w:i/>
          <w:iCs/>
          <w:sz w:val="28"/>
          <w:szCs w:val="28"/>
          <w:vertAlign w:val="superscript"/>
        </w:rPr>
        <w:t xml:space="preserve">(1</w:t>
      </w:r>
      <w:r>
        <w:rPr>
          <w:rFonts w:ascii="Times New Roman" w:hAnsi="Times New Roman"/>
          <w:b/>
          <w:bCs/>
          <w:i/>
          <w:iCs/>
          <w:sz w:val="28"/>
          <w:szCs w:val="28"/>
          <w:vertAlign w:val="superscript"/>
        </w:rPr>
        <w:t xml:space="preserve">0</w:t>
      </w:r>
      <w:r>
        <w:rPr>
          <w:rFonts w:ascii="Times New Roman" w:hAnsi="Times New Roman"/>
          <w:b/>
          <w:bCs/>
          <w:iCs/>
          <w:sz w:val="28"/>
          <w:szCs w:val="28"/>
          <w:vertAlign w:val="superscript"/>
        </w:rPr>
        <w:t xml:space="preserve">)</w:t>
      </w:r>
      <w:r>
        <w:rPr>
          <w:rFonts w:ascii="Times New Roman" w:hAnsi="Times New Roman"/>
          <w:b/>
          <w:bCs/>
          <w:iCs/>
          <w:sz w:val="28"/>
          <w:szCs w:val="28"/>
          <w:vertAlign w:val="superscript"/>
        </w:rPr>
        <w:t xml:space="preserve">: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  <w:vertAlign w:val="superscript"/>
        </w:rPr>
        <w:t xml:space="preserve">  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В случае осуществления трансграничной передачи персональных  данных на территорию иностранного государства указывается страна(ы).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   </w:t>
      </w:r>
      <w:r/>
    </w:p>
    <w:p>
      <w:pPr>
        <w:pStyle w:val="156"/>
        <w:jc w:val="both"/>
        <w:spacing w:lineRule="auto" w:line="240" w:after="100" w:afterAutospacing="1" w:before="100" w:beforeAutospacing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ФИО исполнителя</w:t>
      </w:r>
      <w:r/>
    </w:p>
    <w:p>
      <w:pPr>
        <w:pStyle w:val="156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Контактная информация исполнителя</w:t>
      </w:r>
      <w:r/>
    </w:p>
    <w:p>
      <w:pPr>
        <w:pStyle w:val="156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________________                                                               ___________________         </w:t>
      </w:r>
      <w:r/>
    </w:p>
    <w:p>
      <w:pPr>
        <w:pStyle w:val="156"/>
        <w:jc w:val="center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(должность)                                    (подпись)                  расшифровка подписи</w:t>
      </w:r>
      <w:r/>
    </w:p>
    <w:p>
      <w:pPr>
        <w:pStyle w:val="156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«__»________20__г.</w:t>
      </w:r>
      <w:r>
        <w:rPr>
          <w:rFonts w:ascii="Times New Roman" w:hAnsi="Times New Roman"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0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0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r>
      <w:r/>
    </w:p>
    <w:p>
      <w:pPr>
        <w:pStyle w:val="156"/>
        <w:jc w:val="both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Указанное уведомление должно быть направлено в письменной форме и подписано уполномоченным лицом или направлено в электронной форме и подписано электронной цифровой подписью в соответствии с законодательством Российской Федерации.</w:t>
      </w:r>
      <w:r>
        <w:rPr>
          <w:rFonts w:ascii="Times New Roman" w:hAnsi="Times New Roman"/>
          <w:sz w:val="28"/>
          <w:szCs w:val="28"/>
        </w:rPr>
        <w:t xml:space="preserve">  </w:t>
      </w:r>
      <w:r>
        <w:rPr>
          <w:rFonts w:ascii="Times New Roman" w:hAnsi="Times New Roman"/>
          <w:sz w:val="28"/>
          <w:szCs w:val="28"/>
        </w:rPr>
      </w:r>
      <w:r/>
    </w:p>
    <w:sectPr>
      <w:headerReference w:type="default" r:id="rId8"/>
      <w:footnotePr/>
      <w:type w:val="nextPage"/>
      <w:pgSz w:w="11906" w:h="16838"/>
      <w:pgMar w:top="568" w:right="850" w:bottom="709" w:left="993" w:gutter="0" w:header="708" w:footer="708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30102010509060703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footnote w:type="separator" w:id="-1">
    <w:p>
      <w:pPr>
        <w:spacing w:lineRule="auto" w:line="240" w:after="0"/>
      </w:pPr>
      <w:r/>
      <w:r>
        <w:separator/>
      </w:r>
    </w:p>
  </w:footnote>
  <w:footnote w:type="continuationSeparator" w:id="0">
    <w:p>
      <w:pPr>
        <w:spacing w:lineRule="auto" w:line="240" w:after="0"/>
      </w:pPr>
      <w:r/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p14">
  <w:p>
    <w:pPr>
      <w:pStyle w:val="17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</w:t>
    </w:r>
    <w:r>
      <w:fldChar w:fldCharType="end"/>
    </w:r>
    <w:r/>
  </w:p>
  <w:p>
    <w:pPr>
      <w:pStyle w:val="1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lvl w:ilvl="0">
      <w:start w:val="1"/>
      <w:numFmt w:val="bullet"/>
      <w:suff w:val="tab"/>
      <w:lvlText w:val=""/>
      <w:lvlJc w:val="left"/>
      <w:pPr>
        <w:pStyle w:val="156"/>
        <w:ind w:left="1080" w:hanging="359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156"/>
        <w:ind w:left="1800" w:hanging="359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156"/>
        <w:ind w:left="2520" w:hanging="359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156"/>
        <w:ind w:left="3240" w:hanging="359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156"/>
        <w:ind w:left="3960" w:hanging="359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156"/>
        <w:ind w:left="4680" w:hanging="359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156"/>
        <w:ind w:left="5400" w:hanging="359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156"/>
        <w:ind w:left="6120" w:hanging="359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156"/>
        <w:ind w:left="6840" w:hanging="359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suff w:val="tab"/>
      <w:lvlText w:val=""/>
      <w:lvlJc w:val="left"/>
      <w:pPr>
        <w:pStyle w:val="156"/>
        <w:ind w:left="720" w:hanging="359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156"/>
        <w:ind w:left="1440" w:hanging="359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156"/>
        <w:ind w:left="2160" w:hanging="359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156"/>
        <w:ind w:left="2880" w:hanging="359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156"/>
        <w:ind w:left="3600" w:hanging="359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156"/>
        <w:ind w:left="4320" w:hanging="359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156"/>
        <w:ind w:left="5040" w:hanging="359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156"/>
        <w:ind w:left="5760" w:hanging="359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156"/>
        <w:ind w:left="6480" w:hanging="359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suff w:val="tab"/>
      <w:lvlText w:val=""/>
      <w:lvlJc w:val="left"/>
      <w:pPr>
        <w:pStyle w:val="156"/>
        <w:ind w:left="720" w:hanging="359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156"/>
        <w:ind w:left="1440" w:hanging="359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156"/>
        <w:ind w:left="2160" w:hanging="359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156"/>
        <w:ind w:left="2880" w:hanging="359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156"/>
        <w:ind w:left="3600" w:hanging="359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156"/>
        <w:ind w:left="4320" w:hanging="359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156"/>
        <w:ind w:left="5040" w:hanging="359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156"/>
        <w:ind w:left="5760" w:hanging="359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156"/>
        <w:ind w:left="6480" w:hanging="359"/>
      </w:pPr>
      <w:rPr>
        <w:rFonts w:ascii="Wingdings" w:hAnsi="Wingdings"/>
      </w:rPr>
    </w:lvl>
  </w:abstractNum>
  <w:abstractNum w:abstractNumId="3">
    <w:multiLevelType w:val="hybridMultilevel"/>
    <w:lvl w:ilvl="0">
      <w:start w:val="2"/>
      <w:numFmt w:val="decimal"/>
      <w:suff w:val="tab"/>
      <w:lvlText w:val="%1."/>
      <w:lvlJc w:val="left"/>
      <w:pPr>
        <w:pStyle w:val="156"/>
        <w:ind w:left="720" w:hanging="359"/>
      </w:pPr>
      <w:rPr>
        <w:b/>
        <w:color w:val="000000"/>
      </w:rPr>
    </w:lvl>
    <w:lvl w:ilvl="1">
      <w:start w:val="1"/>
      <w:numFmt w:val="lowerLetter"/>
      <w:suff w:val="tab"/>
      <w:lvlText w:val="%2."/>
      <w:lvlJc w:val="left"/>
      <w:pPr>
        <w:pStyle w:val="156"/>
        <w:ind w:left="1440" w:hanging="359"/>
      </w:pPr>
    </w:lvl>
    <w:lvl w:ilvl="2">
      <w:start w:val="1"/>
      <w:numFmt w:val="lowerRoman"/>
      <w:suff w:val="tab"/>
      <w:lvlText w:val="%3."/>
      <w:lvlJc w:val="right"/>
      <w:pPr>
        <w:pStyle w:val="156"/>
        <w:ind w:left="2160" w:hanging="179"/>
      </w:pPr>
    </w:lvl>
    <w:lvl w:ilvl="3">
      <w:start w:val="1"/>
      <w:numFmt w:val="decimal"/>
      <w:suff w:val="tab"/>
      <w:lvlText w:val="%4."/>
      <w:lvlJc w:val="left"/>
      <w:pPr>
        <w:pStyle w:val="156"/>
        <w:ind w:left="2880" w:hanging="359"/>
      </w:pPr>
    </w:lvl>
    <w:lvl w:ilvl="4">
      <w:start w:val="1"/>
      <w:numFmt w:val="lowerLetter"/>
      <w:suff w:val="tab"/>
      <w:lvlText w:val="%5."/>
      <w:lvlJc w:val="left"/>
      <w:pPr>
        <w:pStyle w:val="156"/>
        <w:ind w:left="3600" w:hanging="359"/>
      </w:pPr>
    </w:lvl>
    <w:lvl w:ilvl="5">
      <w:start w:val="1"/>
      <w:numFmt w:val="lowerRoman"/>
      <w:suff w:val="tab"/>
      <w:lvlText w:val="%6."/>
      <w:lvlJc w:val="right"/>
      <w:pPr>
        <w:pStyle w:val="156"/>
        <w:ind w:left="4320" w:hanging="179"/>
      </w:pPr>
    </w:lvl>
    <w:lvl w:ilvl="6">
      <w:start w:val="1"/>
      <w:numFmt w:val="decimal"/>
      <w:suff w:val="tab"/>
      <w:lvlText w:val="%7."/>
      <w:lvlJc w:val="left"/>
      <w:pPr>
        <w:pStyle w:val="156"/>
        <w:ind w:left="5040" w:hanging="359"/>
      </w:pPr>
    </w:lvl>
    <w:lvl w:ilvl="7">
      <w:start w:val="1"/>
      <w:numFmt w:val="lowerLetter"/>
      <w:suff w:val="tab"/>
      <w:lvlText w:val="%8."/>
      <w:lvlJc w:val="left"/>
      <w:pPr>
        <w:pStyle w:val="156"/>
        <w:ind w:left="5760" w:hanging="359"/>
      </w:pPr>
    </w:lvl>
    <w:lvl w:ilvl="8">
      <w:start w:val="1"/>
      <w:numFmt w:val="lowerRoman"/>
      <w:suff w:val="tab"/>
      <w:lvlText w:val="%9."/>
      <w:lvlJc w:val="right"/>
      <w:pPr>
        <w:pStyle w:val="156"/>
        <w:ind w:left="6480" w:hanging="179"/>
      </w:pPr>
    </w:lvl>
  </w:abstractNum>
  <w:abstractNum w:abstractNumId="4">
    <w:multiLevelType w:val="hybridMultilevel"/>
    <w:lvl w:ilvl="0">
      <w:start w:val="11"/>
      <w:numFmt w:val="decimal"/>
      <w:suff w:val="tab"/>
      <w:lvlText w:val="%1."/>
      <w:lvlJc w:val="left"/>
      <w:pPr>
        <w:pStyle w:val="156"/>
        <w:ind w:left="855" w:hanging="494"/>
        <w:tabs>
          <w:tab w:val="left" w:pos="855" w:leader="none"/>
        </w:tabs>
      </w:pPr>
    </w:lvl>
    <w:lvl w:ilvl="1">
      <w:start w:val="1"/>
      <w:numFmt w:val="lowerLetter"/>
      <w:suff w:val="tab"/>
      <w:lvlText w:val="%2."/>
      <w:lvlJc w:val="left"/>
      <w:pPr>
        <w:pStyle w:val="156"/>
        <w:ind w:left="1440" w:hanging="359"/>
        <w:tabs>
          <w:tab w:val="left" w:pos="1440" w:leader="none"/>
        </w:tabs>
      </w:pPr>
    </w:lvl>
    <w:lvl w:ilvl="2">
      <w:start w:val="1"/>
      <w:numFmt w:val="lowerRoman"/>
      <w:suff w:val="tab"/>
      <w:lvlText w:val="%3."/>
      <w:lvlJc w:val="right"/>
      <w:pPr>
        <w:pStyle w:val="156"/>
        <w:ind w:left="2160" w:hanging="179"/>
        <w:tabs>
          <w:tab w:val="left" w:pos="2160" w:leader="none"/>
        </w:tabs>
      </w:pPr>
    </w:lvl>
    <w:lvl w:ilvl="3">
      <w:start w:val="1"/>
      <w:numFmt w:val="decimal"/>
      <w:suff w:val="tab"/>
      <w:lvlText w:val="%4."/>
      <w:lvlJc w:val="left"/>
      <w:pPr>
        <w:pStyle w:val="156"/>
        <w:ind w:left="2880" w:hanging="359"/>
        <w:tabs>
          <w:tab w:val="left" w:pos="2880" w:leader="none"/>
        </w:tabs>
      </w:pPr>
    </w:lvl>
    <w:lvl w:ilvl="4">
      <w:start w:val="1"/>
      <w:numFmt w:val="lowerLetter"/>
      <w:suff w:val="tab"/>
      <w:lvlText w:val="%5."/>
      <w:lvlJc w:val="left"/>
      <w:pPr>
        <w:pStyle w:val="156"/>
        <w:ind w:left="3600" w:hanging="359"/>
        <w:tabs>
          <w:tab w:val="left" w:pos="3600" w:leader="none"/>
        </w:tabs>
      </w:pPr>
    </w:lvl>
    <w:lvl w:ilvl="5">
      <w:start w:val="1"/>
      <w:numFmt w:val="lowerRoman"/>
      <w:suff w:val="tab"/>
      <w:lvlText w:val="%6."/>
      <w:lvlJc w:val="right"/>
      <w:pPr>
        <w:pStyle w:val="156"/>
        <w:ind w:left="4320" w:hanging="179"/>
        <w:tabs>
          <w:tab w:val="left" w:pos="4320" w:leader="none"/>
        </w:tabs>
      </w:pPr>
    </w:lvl>
    <w:lvl w:ilvl="6">
      <w:start w:val="1"/>
      <w:numFmt w:val="decimal"/>
      <w:suff w:val="tab"/>
      <w:lvlText w:val="%7."/>
      <w:lvlJc w:val="left"/>
      <w:pPr>
        <w:pStyle w:val="156"/>
        <w:ind w:left="5040" w:hanging="359"/>
        <w:tabs>
          <w:tab w:val="left" w:pos="5040" w:leader="none"/>
        </w:tabs>
      </w:pPr>
    </w:lvl>
    <w:lvl w:ilvl="7">
      <w:start w:val="1"/>
      <w:numFmt w:val="lowerLetter"/>
      <w:suff w:val="tab"/>
      <w:lvlText w:val="%8."/>
      <w:lvlJc w:val="left"/>
      <w:pPr>
        <w:pStyle w:val="156"/>
        <w:ind w:left="5760" w:hanging="359"/>
        <w:tabs>
          <w:tab w:val="left" w:pos="5760" w:leader="none"/>
        </w:tabs>
      </w:pPr>
    </w:lvl>
    <w:lvl w:ilvl="8">
      <w:start w:val="1"/>
      <w:numFmt w:val="lowerRoman"/>
      <w:suff w:val="tab"/>
      <w:lvlText w:val="%9."/>
      <w:lvlJc w:val="right"/>
      <w:pPr>
        <w:pStyle w:val="156"/>
        <w:ind w:left="6480" w:hanging="179"/>
        <w:tabs>
          <w:tab w:val="left" w:pos="6480" w:leader="none"/>
        </w:tabs>
      </w:pPr>
    </w:lvl>
  </w:abstractNum>
  <w:abstractNum w:abstractNumId="5">
    <w:multiLevelType w:val="hybridMultilevel"/>
    <w:lvl w:ilvl="0">
      <w:start w:val="1"/>
      <w:numFmt w:val="bullet"/>
      <w:suff w:val="tab"/>
      <w:lvlText w:val=""/>
      <w:lvlJc w:val="left"/>
      <w:pPr>
        <w:pStyle w:val="156"/>
        <w:ind w:left="720" w:hanging="359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156"/>
        <w:ind w:left="1440" w:hanging="359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156"/>
        <w:ind w:left="2160" w:hanging="359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156"/>
        <w:ind w:left="2880" w:hanging="359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156"/>
        <w:ind w:left="3600" w:hanging="359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156"/>
        <w:ind w:left="4320" w:hanging="359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156"/>
        <w:ind w:left="5040" w:hanging="359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156"/>
        <w:ind w:left="5760" w:hanging="359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156"/>
        <w:ind w:left="6480" w:hanging="359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suff w:val="tab"/>
      <w:lvlText w:val=""/>
      <w:lvlJc w:val="left"/>
      <w:pPr>
        <w:pStyle w:val="156"/>
        <w:ind w:left="720" w:hanging="359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156"/>
        <w:ind w:left="1440" w:hanging="359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156"/>
        <w:ind w:left="2160" w:hanging="359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156"/>
        <w:ind w:left="2880" w:hanging="359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156"/>
        <w:ind w:left="3600" w:hanging="359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156"/>
        <w:ind w:left="4320" w:hanging="359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156"/>
        <w:ind w:left="5040" w:hanging="359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156"/>
        <w:ind w:left="5760" w:hanging="359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156"/>
        <w:ind w:left="6480" w:hanging="359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suff w:val="tab"/>
      <w:lvlText w:val="%1."/>
      <w:lvlJc w:val="left"/>
      <w:pPr>
        <w:pStyle w:val="156"/>
        <w:ind w:left="720" w:hanging="359"/>
      </w:pPr>
      <w:rPr>
        <w:b/>
        <w:color w:val="000000"/>
      </w:rPr>
    </w:lvl>
    <w:lvl w:ilvl="1">
      <w:start w:val="1"/>
      <w:numFmt w:val="lowerLetter"/>
      <w:suff w:val="tab"/>
      <w:lvlText w:val="%2."/>
      <w:lvlJc w:val="left"/>
      <w:pPr>
        <w:pStyle w:val="156"/>
        <w:ind w:left="1440" w:hanging="359"/>
      </w:pPr>
    </w:lvl>
    <w:lvl w:ilvl="2">
      <w:start w:val="1"/>
      <w:numFmt w:val="lowerRoman"/>
      <w:suff w:val="tab"/>
      <w:lvlText w:val="%3."/>
      <w:lvlJc w:val="right"/>
      <w:pPr>
        <w:pStyle w:val="156"/>
        <w:ind w:left="2160" w:hanging="179"/>
      </w:pPr>
    </w:lvl>
    <w:lvl w:ilvl="3">
      <w:start w:val="1"/>
      <w:numFmt w:val="decimal"/>
      <w:suff w:val="tab"/>
      <w:lvlText w:val="%4."/>
      <w:lvlJc w:val="left"/>
      <w:pPr>
        <w:pStyle w:val="156"/>
        <w:ind w:left="2880" w:hanging="359"/>
      </w:pPr>
    </w:lvl>
    <w:lvl w:ilvl="4">
      <w:start w:val="1"/>
      <w:numFmt w:val="lowerLetter"/>
      <w:suff w:val="tab"/>
      <w:lvlText w:val="%5."/>
      <w:lvlJc w:val="left"/>
      <w:pPr>
        <w:pStyle w:val="156"/>
        <w:ind w:left="3600" w:hanging="359"/>
      </w:pPr>
    </w:lvl>
    <w:lvl w:ilvl="5">
      <w:start w:val="1"/>
      <w:numFmt w:val="lowerRoman"/>
      <w:suff w:val="tab"/>
      <w:lvlText w:val="%6."/>
      <w:lvlJc w:val="right"/>
      <w:pPr>
        <w:pStyle w:val="156"/>
        <w:ind w:left="4320" w:hanging="179"/>
      </w:pPr>
    </w:lvl>
    <w:lvl w:ilvl="6">
      <w:start w:val="1"/>
      <w:numFmt w:val="decimal"/>
      <w:suff w:val="tab"/>
      <w:lvlText w:val="%7."/>
      <w:lvlJc w:val="left"/>
      <w:pPr>
        <w:pStyle w:val="156"/>
        <w:ind w:left="5040" w:hanging="359"/>
      </w:pPr>
    </w:lvl>
    <w:lvl w:ilvl="7">
      <w:start w:val="1"/>
      <w:numFmt w:val="lowerLetter"/>
      <w:suff w:val="tab"/>
      <w:lvlText w:val="%8."/>
      <w:lvlJc w:val="left"/>
      <w:pPr>
        <w:pStyle w:val="156"/>
        <w:ind w:left="5760" w:hanging="359"/>
      </w:pPr>
    </w:lvl>
    <w:lvl w:ilvl="8">
      <w:start w:val="1"/>
      <w:numFmt w:val="lowerRoman"/>
      <w:suff w:val="tab"/>
      <w:lvlText w:val="%9."/>
      <w:lvlJc w:val="right"/>
      <w:pPr>
        <w:pStyle w:val="156"/>
        <w:ind w:left="6480" w:hanging="179"/>
      </w:pPr>
    </w:lvl>
  </w:abstractNum>
  <w:abstractNum w:abstractNumId="8">
    <w:multiLevelType w:val="hybridMultilevel"/>
    <w:lvl w:ilvl="0">
      <w:start w:val="1"/>
      <w:numFmt w:val="bullet"/>
      <w:suff w:val="tab"/>
      <w:lvlText w:val=""/>
      <w:lvlJc w:val="left"/>
      <w:pPr>
        <w:pStyle w:val="156"/>
        <w:ind w:left="770" w:hanging="359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156"/>
        <w:ind w:left="1490" w:hanging="359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156"/>
        <w:ind w:left="2210" w:hanging="359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156"/>
        <w:ind w:left="2930" w:hanging="359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156"/>
        <w:ind w:left="3650" w:hanging="359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156"/>
        <w:ind w:left="4370" w:hanging="359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156"/>
        <w:ind w:left="5090" w:hanging="359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156"/>
        <w:ind w:left="5810" w:hanging="359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156"/>
        <w:ind w:left="6530" w:hanging="359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Times New Roman" w:eastAsia="Times New Roman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hanging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8"/>
    <w:next w:val="8"/>
    <w:qFormat/>
    <w:uiPriority w:val="9"/>
    <w:rPr>
      <w:rFonts w:ascii="Arial" w:hAnsi="Arial" w:cs="Arial" w:eastAsia="Arial"/>
      <w:b/>
      <w:bCs/>
      <w:color w:val="000000" w:themeColor="text1"/>
      <w:sz w:val="48"/>
      <w:szCs w:val="48"/>
    </w:rPr>
    <w:pPr>
      <w:keepLines/>
      <w:keepNext/>
      <w:spacing w:after="0" w:before="480"/>
      <w:outlineLvl w:val="0"/>
    </w:pPr>
  </w:style>
  <w:style w:type="character" w:styleId="12">
    <w:name w:val="Heading 1 Char"/>
    <w:basedOn w:val="9"/>
    <w:uiPriority w:val="9"/>
    <w:rPr>
      <w:rFonts w:ascii="Arial" w:hAnsi="Arial" w:cs="Arial" w:eastAsia="Arial"/>
      <w:b/>
      <w:bCs/>
      <w:color w:val="000000" w:themeColor="text1"/>
      <w:sz w:val="48"/>
      <w:szCs w:val="48"/>
    </w:rPr>
  </w:style>
  <w:style w:type="paragraph" w:styleId="13">
    <w:name w:val="Heading 2"/>
    <w:basedOn w:val="8"/>
    <w:next w:val="8"/>
    <w:qFormat/>
    <w:uiPriority w:val="9"/>
    <w:unhideWhenUsed/>
    <w:rPr>
      <w:rFonts w:ascii="Arial" w:hAnsi="Arial" w:cs="Arial" w:eastAsia="Arial"/>
      <w:b/>
      <w:bCs/>
      <w:color w:val="000000" w:themeColor="text1"/>
      <w:sz w:val="40"/>
    </w:rPr>
    <w:pPr>
      <w:keepLines/>
      <w:keepNext/>
      <w:spacing w:after="0" w:before="200"/>
      <w:outlineLvl w:val="1"/>
    </w:pPr>
  </w:style>
  <w:style w:type="character" w:styleId="14">
    <w:name w:val="Heading 2 Char"/>
    <w:basedOn w:val="9"/>
    <w:uiPriority w:val="9"/>
    <w:rPr>
      <w:rFonts w:ascii="Arial" w:hAnsi="Arial" w:cs="Arial" w:eastAsia="Arial"/>
      <w:b/>
      <w:bCs/>
      <w:color w:val="000000" w:themeColor="text1"/>
      <w:sz w:val="40"/>
      <w:szCs w:val="40"/>
    </w:rPr>
  </w:style>
  <w:style w:type="paragraph" w:styleId="15">
    <w:name w:val="Heading 3"/>
    <w:basedOn w:val="8"/>
    <w:next w:val="8"/>
    <w:qFormat/>
    <w:uiPriority w:val="9"/>
    <w:unhideWhenUsed/>
    <w:rPr>
      <w:rFonts w:ascii="Arial" w:hAnsi="Arial" w:cs="Arial" w:eastAsia="Arial"/>
      <w:b/>
      <w:bCs/>
      <w:i/>
      <w:iCs/>
      <w:color w:val="000000" w:themeColor="text1"/>
      <w:sz w:val="36"/>
      <w:szCs w:val="36"/>
    </w:rPr>
    <w:pPr>
      <w:keepLines/>
      <w:keepNext/>
      <w:spacing w:after="0" w:before="200"/>
      <w:outlineLvl w:val="2"/>
    </w:pPr>
  </w:style>
  <w:style w:type="character" w:styleId="16">
    <w:name w:val="Heading 3 Char"/>
    <w:basedOn w:val="9"/>
    <w:uiPriority w:val="9"/>
    <w:rPr>
      <w:rFonts w:ascii="Arial" w:hAnsi="Arial" w:cs="Arial" w:eastAsia="Arial"/>
      <w:b/>
      <w:bCs/>
      <w:i/>
      <w:iCs/>
      <w:color w:val="000000" w:themeColor="text1"/>
      <w:sz w:val="40"/>
      <w:szCs w:val="40"/>
    </w:rPr>
  </w:style>
  <w:style w:type="paragraph" w:styleId="17">
    <w:name w:val="Heading 4"/>
    <w:basedOn w:val="8"/>
    <w:next w:val="8"/>
    <w:qFormat/>
    <w:uiPriority w:val="9"/>
    <w:unhideWhenUsed/>
    <w:rPr>
      <w:rFonts w:ascii="Arial" w:hAnsi="Arial" w:cs="Arial" w:eastAsia="Arial"/>
      <w:color w:val="232323"/>
      <w:sz w:val="32"/>
      <w:szCs w:val="32"/>
    </w:rPr>
    <w:pPr>
      <w:keepLines/>
      <w:keepNext/>
      <w:spacing w:after="0" w:before="200"/>
      <w:outlineLvl w:val="3"/>
    </w:pPr>
  </w:style>
  <w:style w:type="character" w:styleId="18">
    <w:name w:val="Heading 4 Char"/>
    <w:basedOn w:val="9"/>
    <w:uiPriority w:val="9"/>
    <w:rPr>
      <w:rFonts w:ascii="Arial" w:hAnsi="Arial" w:cs="Arial" w:eastAsia="Arial"/>
      <w:color w:val="232323"/>
      <w:sz w:val="32"/>
      <w:szCs w:val="32"/>
    </w:rPr>
  </w:style>
  <w:style w:type="paragraph" w:styleId="19">
    <w:name w:val="Heading 5"/>
    <w:basedOn w:val="8"/>
    <w:next w:val="8"/>
    <w:qFormat/>
    <w:uiPriority w:val="9"/>
    <w:unhideWhenUsed/>
    <w:rPr>
      <w:rFonts w:ascii="Arial" w:hAnsi="Arial" w:cs="Arial" w:eastAsia="Arial"/>
      <w:b/>
      <w:bCs/>
      <w:color w:val="444444"/>
      <w:sz w:val="28"/>
      <w:szCs w:val="28"/>
    </w:rPr>
    <w:pPr>
      <w:keepLines/>
      <w:keepNext/>
      <w:spacing w:after="0" w:before="200"/>
      <w:outlineLvl w:val="4"/>
    </w:pPr>
  </w:style>
  <w:style w:type="character" w:styleId="20">
    <w:name w:val="Heading 5 Char"/>
    <w:basedOn w:val="9"/>
    <w:uiPriority w:val="9"/>
    <w:rPr>
      <w:rFonts w:ascii="Arial" w:hAnsi="Arial" w:cs="Arial" w:eastAsia="Arial"/>
      <w:b/>
      <w:bCs/>
      <w:color w:val="444444"/>
      <w:sz w:val="28"/>
      <w:szCs w:val="28"/>
    </w:rPr>
  </w:style>
  <w:style w:type="paragraph" w:styleId="21">
    <w:name w:val="Heading 6"/>
    <w:basedOn w:val="8"/>
    <w:next w:val="8"/>
    <w:qFormat/>
    <w:uiPriority w:val="9"/>
    <w:unhideWhenUsed/>
    <w:rPr>
      <w:rFonts w:ascii="Arial" w:hAnsi="Arial" w:cs="Arial" w:eastAsia="Arial"/>
      <w:i/>
      <w:iCs/>
      <w:color w:val="232323"/>
      <w:sz w:val="28"/>
      <w:szCs w:val="28"/>
    </w:rPr>
    <w:pPr>
      <w:keepLines/>
      <w:keepNext/>
      <w:spacing w:after="0" w:before="200"/>
      <w:outlineLvl w:val="5"/>
    </w:pPr>
  </w:style>
  <w:style w:type="character" w:styleId="22">
    <w:name w:val="Heading 6 Char"/>
    <w:basedOn w:val="9"/>
    <w:uiPriority w:val="9"/>
    <w:rPr>
      <w:rFonts w:ascii="Arial" w:hAnsi="Arial" w:cs="Arial" w:eastAsia="Arial"/>
      <w:i/>
      <w:iCs/>
      <w:color w:val="232323"/>
      <w:sz w:val="28"/>
      <w:szCs w:val="28"/>
    </w:rPr>
  </w:style>
  <w:style w:type="paragraph" w:styleId="23">
    <w:name w:val="Heading 7"/>
    <w:basedOn w:val="8"/>
    <w:next w:val="8"/>
    <w:qFormat/>
    <w:uiPriority w:val="9"/>
    <w:unhideWhenUsed/>
    <w:rPr>
      <w:rFonts w:ascii="Arial" w:hAnsi="Arial" w:cs="Arial" w:eastAsia="Arial"/>
      <w:b/>
      <w:bCs/>
      <w:color w:val="606060"/>
      <w:sz w:val="24"/>
      <w:szCs w:val="24"/>
    </w:rPr>
    <w:pPr>
      <w:keepLines/>
      <w:keepNext/>
      <w:spacing w:after="0" w:before="200"/>
      <w:outlineLvl w:val="6"/>
    </w:pPr>
  </w:style>
  <w:style w:type="character" w:styleId="24">
    <w:name w:val="Heading 7 Char"/>
    <w:basedOn w:val="9"/>
    <w:uiPriority w:val="9"/>
    <w:rPr>
      <w:rFonts w:ascii="Arial" w:hAnsi="Arial" w:cs="Arial" w:eastAsia="Arial"/>
      <w:b/>
      <w:bCs/>
      <w:color w:val="606060"/>
      <w:sz w:val="28"/>
      <w:szCs w:val="28"/>
    </w:rPr>
  </w:style>
  <w:style w:type="paragraph" w:styleId="25">
    <w:name w:val="Heading 8"/>
    <w:basedOn w:val="8"/>
    <w:next w:val="8"/>
    <w:qFormat/>
    <w:uiPriority w:val="9"/>
    <w:unhideWhenUsed/>
    <w:rPr>
      <w:rFonts w:ascii="Arial" w:hAnsi="Arial" w:cs="Arial" w:eastAsia="Arial"/>
      <w:color w:val="444444"/>
      <w:sz w:val="24"/>
      <w:szCs w:val="24"/>
    </w:rPr>
    <w:pPr>
      <w:keepLines/>
      <w:keepNext/>
      <w:spacing w:after="0" w:before="200"/>
      <w:outlineLvl w:val="7"/>
    </w:pPr>
  </w:style>
  <w:style w:type="character" w:styleId="26">
    <w:name w:val="Heading 8 Char"/>
    <w:basedOn w:val="9"/>
    <w:uiPriority w:val="9"/>
    <w:rPr>
      <w:rFonts w:ascii="Arial" w:hAnsi="Arial" w:cs="Arial" w:eastAsia="Arial"/>
      <w:color w:val="444444"/>
      <w:sz w:val="24"/>
      <w:szCs w:val="24"/>
    </w:rPr>
  </w:style>
  <w:style w:type="paragraph" w:styleId="27">
    <w:name w:val="Heading 9"/>
    <w:basedOn w:val="8"/>
    <w:next w:val="8"/>
    <w:qFormat/>
    <w:uiPriority w:val="9"/>
    <w:unhideWhenUsed/>
    <w:rPr>
      <w:rFonts w:ascii="Arial" w:hAnsi="Arial" w:cs="Arial" w:eastAsia="Arial"/>
      <w:i/>
      <w:iCs/>
      <w:color w:val="444444"/>
      <w:sz w:val="23"/>
      <w:szCs w:val="23"/>
    </w:rPr>
    <w:pPr>
      <w:keepLines/>
      <w:keepNext/>
      <w:spacing w:after="0" w:before="200"/>
      <w:outlineLvl w:val="8"/>
    </w:pPr>
  </w:style>
  <w:style w:type="character" w:styleId="28">
    <w:name w:val="Heading 9 Char"/>
    <w:basedOn w:val="9"/>
    <w:uiPriority w:val="9"/>
    <w:rPr>
      <w:rFonts w:ascii="Arial" w:hAnsi="Arial" w:cs="Arial" w:eastAsia="Arial"/>
      <w:i/>
      <w:iCs/>
      <w:color w:val="444444"/>
      <w:sz w:val="23"/>
      <w:szCs w:val="23"/>
    </w:rPr>
  </w:style>
  <w:style w:type="paragraph" w:styleId="29">
    <w:name w:val="List Paragraph"/>
    <w:basedOn w:val="8"/>
    <w:qFormat/>
    <w:uiPriority w:val="34"/>
    <w:pPr>
      <w:contextualSpacing w:val="true"/>
      <w:ind w:left="720"/>
    </w:pPr>
  </w:style>
  <w:style w:type="paragraph" w:styleId="31">
    <w:name w:val="No Spacing"/>
    <w:basedOn w:val="8"/>
    <w:qFormat/>
    <w:uiPriority w:val="1"/>
    <w:rPr>
      <w:color w:val="000000"/>
    </w:rPr>
    <w:pPr>
      <w:spacing w:lineRule="auto" w:line="240" w:after="0"/>
    </w:pPr>
  </w:style>
  <w:style w:type="paragraph" w:styleId="32">
    <w:name w:val="Title"/>
    <w:basedOn w:val="8"/>
    <w:next w:val="8"/>
    <w:qFormat/>
    <w:uiPriority w:val="10"/>
    <w:rPr>
      <w:b/>
      <w:color w:val="000000"/>
      <w:sz w:val="72"/>
    </w:rPr>
    <w:pPr>
      <w:spacing w:lineRule="auto" w:line="240" w:after="80" w:before="300"/>
      <w:pBdr>
        <w:bottom w:val="single" w:color="000000" w:sz="24" w:space="0"/>
      </w:pBdr>
      <w:outlineLvl w:val="0"/>
    </w:pPr>
  </w:style>
  <w:style w:type="paragraph" w:styleId="33">
    <w:name w:val="Subtitle"/>
    <w:basedOn w:val="8"/>
    <w:next w:val="8"/>
    <w:qFormat/>
    <w:uiPriority w:val="11"/>
    <w:rPr>
      <w:i/>
      <w:color w:val="444444"/>
      <w:sz w:val="52"/>
    </w:rPr>
    <w:pPr>
      <w:spacing w:lineRule="auto" w:line="240"/>
      <w:outlineLvl w:val="0"/>
    </w:pPr>
  </w:style>
  <w:style w:type="paragraph" w:styleId="34">
    <w:name w:val="Quote"/>
    <w:basedOn w:val="8"/>
    <w:next w:val="8"/>
    <w:qFormat/>
    <w:uiPriority w:val="29"/>
    <w:rPr>
      <w:i/>
      <w:color w:val="373737"/>
      <w:sz w:val="18"/>
    </w:rPr>
    <w:pPr>
      <w:ind w:left="3402"/>
      <w:pBdr>
        <w:left w:val="single" w:color="A6A6A6" w:sz="12" w:space="11"/>
        <w:bottom w:val="single" w:color="A6A6A6" w:sz="12" w:space="3"/>
      </w:pBdr>
    </w:pPr>
  </w:style>
  <w:style w:type="paragraph" w:styleId="35">
    <w:name w:val="Intense Quote"/>
    <w:basedOn w:val="8"/>
    <w:next w:val="8"/>
    <w:qFormat/>
    <w:uiPriority w:val="30"/>
    <w:rPr>
      <w:i/>
      <w:color w:val="606060"/>
      <w:sz w:val="19"/>
    </w:rPr>
    <w:pPr>
      <w:ind w:left="567" w:right="567"/>
      <w:shd w:val="clear" w:color="auto" w:fill="D9D9D9"/>
      <w:pBdr>
        <w:left w:val="single" w:color="808080" w:sz="4" w:space="11"/>
        <w:top w:val="single" w:color="808080" w:sz="4" w:space="3"/>
        <w:right w:val="single" w:color="808080" w:sz="4" w:space="11"/>
        <w:bottom w:val="single" w:color="808080" w:sz="4" w:space="3"/>
      </w:pBdr>
    </w:pPr>
  </w:style>
  <w:style w:type="paragraph" w:styleId="36">
    <w:name w:val="Header"/>
    <w:basedOn w:val="8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paragraph" w:styleId="37">
    <w:name w:val="Footer"/>
    <w:basedOn w:val="8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table" w:styleId="38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39">
    <w:name w:val="Lined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40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41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42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43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44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45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46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47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48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49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50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51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52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53">
    <w:name w:val="Bordered &amp; Lined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54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55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56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57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58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59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60">
    <w:name w:val="Hyperlink"/>
    <w:uiPriority w:val="99"/>
    <w:unhideWhenUsed/>
    <w:rPr>
      <w:color w:val="0000FF" w:themeColor="hyperlink"/>
      <w:u w:val="single"/>
    </w:rPr>
  </w:style>
  <w:style w:type="paragraph" w:styleId="61">
    <w:name w:val="footnote text"/>
    <w:basedOn w:val="8"/>
    <w:uiPriority w:val="99"/>
    <w:semiHidden/>
    <w:unhideWhenUsed/>
    <w:rPr>
      <w:sz w:val="20"/>
    </w:rPr>
    <w:pPr>
      <w:spacing w:lineRule="auto" w:line="240" w:after="0"/>
    </w:pPr>
  </w:style>
  <w:style w:type="character" w:styleId="62">
    <w:name w:val="Footnote Text Char"/>
    <w:basedOn w:val="9"/>
    <w:uiPriority w:val="99"/>
    <w:semiHidden/>
    <w:rPr>
      <w:sz w:val="20"/>
    </w:rPr>
  </w:style>
  <w:style w:type="character" w:styleId="63">
    <w:name w:val="footnote reference"/>
    <w:basedOn w:val="9"/>
    <w:uiPriority w:val="99"/>
    <w:semiHidden/>
    <w:unhideWhenUsed/>
    <w:rPr>
      <w:vertAlign w:val="superscript"/>
    </w:rPr>
  </w:style>
  <w:style w:type="paragraph" w:styleId="64">
    <w:name w:val="toc 1"/>
    <w:basedOn w:val="8"/>
    <w:next w:val="8"/>
    <w:uiPriority w:val="39"/>
    <w:unhideWhenUsed/>
    <w:pPr>
      <w:ind w:left="0" w:right="0" w:hanging="0"/>
      <w:spacing w:after="57"/>
    </w:pPr>
  </w:style>
  <w:style w:type="paragraph" w:styleId="65">
    <w:name w:val="toc 2"/>
    <w:basedOn w:val="8"/>
    <w:next w:val="8"/>
    <w:uiPriority w:val="39"/>
    <w:unhideWhenUsed/>
    <w:pPr>
      <w:ind w:left="283" w:right="0" w:hanging="0"/>
      <w:spacing w:after="57"/>
    </w:pPr>
  </w:style>
  <w:style w:type="paragraph" w:styleId="66">
    <w:name w:val="toc 3"/>
    <w:basedOn w:val="8"/>
    <w:next w:val="8"/>
    <w:uiPriority w:val="39"/>
    <w:unhideWhenUsed/>
    <w:pPr>
      <w:ind w:left="567" w:right="0" w:hanging="0"/>
      <w:spacing w:after="57"/>
    </w:pPr>
  </w:style>
  <w:style w:type="paragraph" w:styleId="67">
    <w:name w:val="toc 4"/>
    <w:basedOn w:val="8"/>
    <w:next w:val="8"/>
    <w:uiPriority w:val="39"/>
    <w:unhideWhenUsed/>
    <w:pPr>
      <w:ind w:left="850" w:right="0" w:hanging="0"/>
      <w:spacing w:after="57"/>
    </w:pPr>
  </w:style>
  <w:style w:type="paragraph" w:styleId="68">
    <w:name w:val="toc 5"/>
    <w:basedOn w:val="8"/>
    <w:next w:val="8"/>
    <w:uiPriority w:val="39"/>
    <w:unhideWhenUsed/>
    <w:pPr>
      <w:ind w:left="1134" w:right="0" w:hanging="0"/>
      <w:spacing w:after="57"/>
    </w:pPr>
  </w:style>
  <w:style w:type="paragraph" w:styleId="69">
    <w:name w:val="toc 6"/>
    <w:basedOn w:val="8"/>
    <w:next w:val="8"/>
    <w:uiPriority w:val="39"/>
    <w:unhideWhenUsed/>
    <w:pPr>
      <w:ind w:left="1417" w:right="0" w:hanging="0"/>
      <w:spacing w:after="57"/>
    </w:pPr>
  </w:style>
  <w:style w:type="paragraph" w:styleId="70">
    <w:name w:val="toc 7"/>
    <w:basedOn w:val="8"/>
    <w:next w:val="8"/>
    <w:uiPriority w:val="39"/>
    <w:unhideWhenUsed/>
    <w:pPr>
      <w:ind w:left="1701" w:right="0" w:hanging="0"/>
      <w:spacing w:after="57"/>
    </w:pPr>
  </w:style>
  <w:style w:type="paragraph" w:styleId="71">
    <w:name w:val="toc 8"/>
    <w:basedOn w:val="8"/>
    <w:next w:val="8"/>
    <w:uiPriority w:val="39"/>
    <w:unhideWhenUsed/>
    <w:pPr>
      <w:ind w:left="1984" w:right="0" w:hanging="0"/>
      <w:spacing w:after="57"/>
    </w:pPr>
  </w:style>
  <w:style w:type="paragraph" w:styleId="72">
    <w:name w:val="toc 9"/>
    <w:basedOn w:val="8"/>
    <w:next w:val="8"/>
    <w:uiPriority w:val="39"/>
    <w:unhideWhenUsed/>
    <w:pPr>
      <w:ind w:left="2268" w:right="0" w:hanging="0"/>
      <w:spacing w:after="57"/>
    </w:pPr>
  </w:style>
  <w:style w:type="paragraph" w:styleId="73">
    <w:name w:val="TOC Heading"/>
    <w:uiPriority w:val="39"/>
    <w:unhideWhenUsed/>
  </w:style>
  <w:style w:type="paragraph" w:styleId="156">
    <w:name w:val="Обычный"/>
    <w:next w:val="156"/>
    <w:rPr>
      <w:sz w:val="22"/>
      <w:szCs w:val="22"/>
      <w:lang w:val="ru-RU" w:bidi="ar-SA" w:eastAsia="ru-RU"/>
    </w:rPr>
    <w:pPr>
      <w:spacing w:lineRule="auto" w:line="276" w:after="200"/>
    </w:pPr>
  </w:style>
  <w:style w:type="paragraph" w:styleId="157">
    <w:name w:val="Заголовок 2"/>
    <w:basedOn w:val="156"/>
    <w:next w:val="157"/>
    <w:rPr>
      <w:rFonts w:ascii="Times New Roman" w:hAnsi="Times New Roman" w:eastAsia="Times New Roman"/>
      <w:color w:val="000000"/>
      <w:sz w:val="38"/>
      <w:szCs w:val="38"/>
    </w:rPr>
    <w:pPr>
      <w:spacing w:lineRule="auto" w:line="240" w:after="0" w:before="335"/>
      <w:outlineLvl w:val="1"/>
    </w:pPr>
  </w:style>
  <w:style w:type="character" w:styleId="158">
    <w:name w:val="Основной шрифт абзаца"/>
    <w:next w:val="158"/>
    <w:semiHidden/>
  </w:style>
  <w:style w:type="table" w:styleId="159">
    <w:name w:val="Обычная таблица"/>
    <w:next w:val="159"/>
    <w:semiHidden/>
    <w:tblPr/>
  </w:style>
  <w:style w:type="numbering" w:styleId="160">
    <w:name w:val="Нет списка"/>
    <w:next w:val="160"/>
    <w:semiHidden/>
  </w:style>
  <w:style w:type="character" w:styleId="161">
    <w:name w:val=" Знак Знак2"/>
    <w:basedOn w:val="158"/>
    <w:next w:val="161"/>
    <w:rPr>
      <w:rFonts w:ascii="Times New Roman" w:hAnsi="Times New Roman" w:eastAsia="Times New Roman"/>
      <w:color w:val="000000"/>
      <w:sz w:val="38"/>
      <w:szCs w:val="38"/>
    </w:rPr>
  </w:style>
  <w:style w:type="character" w:styleId="162">
    <w:name w:val="Гиперссылка"/>
    <w:basedOn w:val="158"/>
    <w:next w:val="162"/>
    <w:semiHidden/>
    <w:rPr>
      <w:color w:val="790627"/>
      <w:u w:val="none"/>
    </w:rPr>
  </w:style>
  <w:style w:type="paragraph" w:styleId="163">
    <w:name w:val="h2"/>
    <w:basedOn w:val="156"/>
    <w:next w:val="163"/>
    <w:rPr>
      <w:rFonts w:ascii="Times New Roman" w:hAnsi="Times New Roman" w:eastAsia="Times New Roman"/>
      <w:color w:val="000000"/>
      <w:sz w:val="36"/>
      <w:szCs w:val="36"/>
    </w:rPr>
    <w:pPr>
      <w:spacing w:lineRule="auto" w:line="240" w:after="100" w:afterAutospacing="1" w:before="33"/>
    </w:pPr>
  </w:style>
  <w:style w:type="paragraph" w:styleId="164">
    <w:name w:val="Обычный (веб)"/>
    <w:basedOn w:val="156"/>
    <w:next w:val="164"/>
    <w:rPr>
      <w:rFonts w:ascii="Times New Roman" w:hAnsi="Times New Roman" w:eastAsia="Times New Roman"/>
      <w:color w:val="000000"/>
      <w:sz w:val="24"/>
      <w:szCs w:val="24"/>
    </w:rPr>
    <w:pPr>
      <w:spacing w:lineRule="auto" w:line="240" w:after="100" w:afterAutospacing="1" w:before="100" w:beforeAutospacing="1"/>
    </w:pPr>
  </w:style>
  <w:style w:type="character" w:styleId="165">
    <w:name w:val="Строгий"/>
    <w:basedOn w:val="158"/>
    <w:next w:val="165"/>
    <w:rPr>
      <w:b/>
      <w:bCs/>
    </w:rPr>
  </w:style>
  <w:style w:type="character" w:styleId="166">
    <w:name w:val="Выделение"/>
    <w:basedOn w:val="158"/>
    <w:next w:val="166"/>
    <w:rPr>
      <w:i/>
      <w:iCs/>
    </w:rPr>
  </w:style>
  <w:style w:type="paragraph" w:styleId="167">
    <w:name w:val="Абзац списка"/>
    <w:basedOn w:val="156"/>
    <w:next w:val="167"/>
    <w:rPr>
      <w:rFonts w:ascii="Arial Unicode MS" w:hAnsi="Arial Unicode MS" w:eastAsia="Arial Unicode MS"/>
      <w:color w:val="000000"/>
      <w:sz w:val="24"/>
      <w:szCs w:val="24"/>
    </w:rPr>
    <w:pPr>
      <w:contextualSpacing w:val="true"/>
      <w:ind w:left="720"/>
      <w:spacing w:lineRule="auto" w:line="240" w:after="0"/>
    </w:pPr>
  </w:style>
  <w:style w:type="character" w:styleId="168">
    <w:name w:val="Заголовок №1"/>
    <w:basedOn w:val="158"/>
    <w:next w:val="168"/>
    <w:rPr>
      <w:rFonts w:ascii="Times New Roman" w:hAnsi="Times New Roman"/>
      <w:sz w:val="28"/>
      <w:szCs w:val="28"/>
      <w:shd w:val="clear" w:color="auto" w:fill="FFFFFF"/>
    </w:rPr>
  </w:style>
  <w:style w:type="paragraph" w:styleId="169">
    <w:name w:val="Заголовок №11"/>
    <w:basedOn w:val="156"/>
    <w:next w:val="169"/>
    <w:rPr>
      <w:rFonts w:ascii="Times New Roman" w:hAnsi="Times New Roman"/>
      <w:sz w:val="28"/>
      <w:szCs w:val="28"/>
    </w:rPr>
    <w:pPr>
      <w:spacing w:lineRule="atLeast" w:line="240" w:after="60" w:before="1020"/>
      <w:shd w:val="clear" w:color="auto" w:fill="FFFFFF"/>
      <w:outlineLvl w:val="0"/>
    </w:pPr>
  </w:style>
  <w:style w:type="paragraph" w:styleId="170">
    <w:name w:val="Верхний колонтитул"/>
    <w:basedOn w:val="156"/>
    <w:next w:val="170"/>
    <w:pPr>
      <w:tabs>
        <w:tab w:val="center" w:pos="4677" w:leader="none"/>
        <w:tab w:val="right" w:pos="9355" w:leader="none"/>
      </w:tabs>
    </w:pPr>
  </w:style>
  <w:style w:type="character" w:styleId="171">
    <w:name w:val=" Знак Знак1"/>
    <w:basedOn w:val="158"/>
    <w:next w:val="171"/>
    <w:rPr>
      <w:sz w:val="22"/>
      <w:szCs w:val="22"/>
    </w:rPr>
  </w:style>
  <w:style w:type="paragraph" w:styleId="172">
    <w:name w:val="Нижний колонтитул"/>
    <w:basedOn w:val="156"/>
    <w:next w:val="172"/>
    <w:semiHidden/>
    <w:pPr>
      <w:tabs>
        <w:tab w:val="center" w:pos="4677" w:leader="none"/>
        <w:tab w:val="right" w:pos="9355" w:leader="none"/>
      </w:tabs>
    </w:pPr>
  </w:style>
  <w:style w:type="character" w:styleId="173">
    <w:name w:val=" Знак Знак"/>
    <w:basedOn w:val="158"/>
    <w:next w:val="173"/>
    <w:semiHidden/>
    <w:rPr>
      <w:sz w:val="22"/>
      <w:szCs w:val="22"/>
    </w:rPr>
  </w:style>
  <w:style w:type="character" w:styleId="887" w:default="1">
    <w:name w:val="Default Paragraph Font"/>
    <w:uiPriority w:val="1"/>
    <w:semiHidden/>
    <w:unhideWhenUsed/>
  </w:style>
  <w:style w:type="numbering" w:styleId="888" w:default="1">
    <w:name w:val="No List"/>
    <w:uiPriority w:val="99"/>
    <w:semiHidden/>
    <w:unhideWhenUsed/>
  </w:style>
  <w:style w:type="paragraph" w:styleId="889" w:default="1">
    <w:name w:val="Normal"/>
    <w:qFormat/>
  </w:style>
  <w:style w:type="table" w:styleId="89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header" Target="header1.xml" 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ONLYOFFICE/2.4.526.0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